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05A32"/>
          <w:sz w:val="48"/>
          <w:szCs w:val="48"/>
        </w:rPr>
        <w:t xml:space="preserve">Landmarks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Go-Live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From Localhost Prototype to Production Web Application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Style w:val="Heading1"/>
      </w:pPr>
      <w:r>
        <w:rPr>
          <w:b/>
          <w:bCs/>
        </w:rPr>
        <w:t xml:space="preserve">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Landmarks is currently a localhost prototype built with HTML, Alpine.js, Tailwind CSS, and localStorage. This plan describes what needs to happen to turn it into a production web application, organized in three phases: Phase 1 covers the minimum work required for a public launch. Phase 2 covers features to build in the first 60 days post-launch to grow and retain users. Phase 3 covers ambitious future projects that should only be pursued once the core business is validated.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path is: vanilla HTML/Alpine.js/localStorage → Next.js + Supabase + Resend + Vercel Cron. The localStorage data layer was designed so its API maps 1:1 to the planned Supabase schema, making the swap mechanical rather than architectural.</w:t>
      </w:r>
    </w:p>
    <w:p>
      <w:pPr>
        <w:pStyle w:val="Heading2"/>
      </w:pPr>
      <w:r>
        <w:rPr>
          <w:b/>
          <w:bCs/>
        </w:rPr>
        <w:t xml:space="preserve">Infrastructure Cost at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 + API)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Pro at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(DB + Auth)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Pro at 500+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(3K/mo) →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registrar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 (annualized)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(Sentry)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at launch: effectively $0–$1/month. At 2,000 users: ~$45/month. At 5,000 users: ~$85/month. Revenue should exceed infrastructure costs from the first affiliate conversion.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1: Launch Go-Live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Ship a publicly accessible product that real users can sign up for, enter contacts, and receive reminder emails with affiliate gift links. Estimated effort: 6–8 weekends (~50–70 hours).</w:t>
      </w:r>
    </w:p>
    <w:p>
      <w:pPr>
        <w:pStyle w:val="Heading2"/>
      </w:pPr>
      <w:r>
        <w:rPr>
          <w:b/>
          <w:bCs/>
        </w:rPr>
        <w:t xml:space="preserve">1.1 Infrastructure Setup (Weekends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Next.js project, deploy to Vercel, configure custom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Supabase project: provision database tables (profiles, contacts, events, reminder_log), enable Row-Level Security on all tables, configure Supabase Auth (email/password + Google OAuth).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Resend account and verify sending domain. Configure SPF, DKIM, and DMARC records (start at p=quarantine, move to p=reject). Set up a dedicated sending subdomain (e.g., mail.landmarks.app) separate from the root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domain, set up DNS, configure SSL/TLS.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Sentry for error monitoring and alerting.</w:t>
      </w:r>
    </w:p>
    <w:p>
      <w:pPr>
        <w:pStyle w:val="Heading2"/>
      </w:pPr>
      <w:r>
        <w:rPr>
          <w:b/>
          <w:bCs/>
        </w:rPr>
        <w:t xml:space="preserve">1.2 Core Application Migration (Weekends 2–4)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all Store.js functions to Supabase client calls. The interface is designed to map 1:1, so this is a mechanical swap, not a redesign.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signup/login flow with Supabase Auth (email/password + Google OAuth). Replace plaintext localStorage passwords with bcrypt +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duplicated page components (sidebar nav, auth guards, signOut, initials computation, mobile sidebar pattern) into shared Next.js components and hooks.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duplicated CSS (sidebar-link, badge styles, gradient-text) into a shared stylesheet or Tailwind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server-side input validation and sanitization for all user inputs before database insertion.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error boundaries and user-facing error states for Store call failures.</w:t>
      </w:r>
    </w:p>
    <w:p>
      <w:pPr>
        <w:pStyle w:val="Heading2"/>
      </w:pPr>
      <w:r>
        <w:rPr>
          <w:b/>
          <w:bCs/>
        </w:rPr>
        <w:t xml:space="preserve">1.3 Reminder Engine (Weekends 3–4)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Vercel Cron job: runs daily, queries events table for upcoming events within each user’s reminder window, cross-references reminder_log to prevent duplicates, composes emails, sends via Resend, logs to reminder_log.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timezone-aware sending: capture timezone at signup (browser default, user-editable), store per user, schedule per user. A 7-day reminder landing at 3 AM local time is a reminder that dies in the overnight email pile.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edge cases: timezone math (EST vs UTC boundary), leap year (Feb 29 → Feb 28 in non-leap years), late signups (birthday 2 days away, first window is 7 days → send immediate heads-up), duplicate prevention via unique constraint on (event_id, reminder_type, year).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and build the HTML email template. Subject line format: "Your mom Sarah’s birthday is in 7 days — here’s what to get her."</w:t>
      </w:r>
    </w:p>
    <w:p>
      <w:pPr>
        <w:pStyle w:val="Heading2"/>
      </w:pPr>
      <w:r>
        <w:rPr>
          <w:b/>
          <w:bCs/>
        </w:rPr>
        <w:t xml:space="preserve">1.4 Gift Curation Engine (Weekends 4–5)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single most important feature and the largest pre-launch investment. Replace the static GIFT_DATA lookup table with a scoring-based recommendation engine: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gift catalog: </w:t>
      </w:r>
      <w:r>
        <w:rPr>
          <w:rFonts w:ascii="Arial" w:cs="Arial" w:eastAsia="Arial" w:hAnsi="Arial"/>
          <w:sz w:val="22"/>
          <w:szCs w:val="22"/>
        </w:rPr>
        <w:t xml:space="preserve">Replace hardcoded gift-data.js with a gift_catalog table. Each item gets name, partner_id, affiliate_url, price_tier (under_25, 25_50, 50_100, over_100), 2–4 tags from a controlled vocabulary (~25 tags), relationship-affinity scores, event-type-affinity scores, seasonality flags, and a safe-default boolean. 100–200 well-tagged items at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Keyword-to-tag parser: </w:t>
      </w:r>
      <w:r>
        <w:rPr>
          <w:rFonts w:ascii="Arial" w:cs="Arial" w:eastAsia="Arial" w:hAnsi="Arial"/>
          <w:sz w:val="22"/>
          <w:szCs w:val="22"/>
        </w:rPr>
        <w:t xml:space="preserve">A keyword_tags reference table (~150–200 entries) maps common words from the contact notes field to catalog tags via case-insensitive substring matching. Negation patterns (no/not/don’t/hate/allergic/never + keyword) trigger tag exclusions.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Scoring function: </w:t>
      </w:r>
      <w:r>
        <w:rPr>
          <w:rFonts w:ascii="Arial" w:cs="Arial" w:eastAsia="Arial" w:hAnsi="Arial"/>
          <w:sz w:val="22"/>
          <w:szCs w:val="22"/>
        </w:rPr>
        <w:t xml:space="preserve">At reminder-send time, score every active catalog item for the (user, contact, event) tuple. Weights: category_match ×5, tag_match ×3, relationship_affinity ×2, click_history ×4, price_match ×2, seasonality ×1, minus repeat_penalty ×10 and negative_tag ×1000. Pick top 3–4 items with diversity constraint (span 2–3 different tags).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data collection: </w:t>
      </w:r>
      <w:r>
        <w:rPr>
          <w:rFonts w:ascii="Arial" w:cs="Arial" w:eastAsia="Arial" w:hAnsi="Arial"/>
          <w:sz w:val="22"/>
          <w:szCs w:val="22"/>
        </w:rPr>
        <w:t xml:space="preserve">click_events table, gift_feedback table (post-purchase thumbs up/down), and shown_items JSONB column on reminder_log to capture negative signal. This data tunes scoring weights automatically over time.</w:t>
      </w:r>
    </w:p>
    <w:p>
      <w:pPr>
        <w:pStyle w:val="Heading2"/>
      </w:pPr>
      <w:r>
        <w:rPr>
          <w:b/>
          <w:bCs/>
        </w:rPr>
        <w:t xml:space="preserve">1.5 Contact Import (Weekend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 upload with column-mapping UI for name, birthday, relationship, notes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vCard (.vcf) paste/upload: parse standard vCard format for name + birthday.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Contacts OAuth sync (second priority after CSV/vCard, as it requires OAuth setup).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Rate-limit and abuse prevention on imports: server-side row count cap, email-domain rate limits.</w:t>
      </w:r>
    </w:p>
    <w:p>
      <w:pPr>
        <w:pStyle w:val="Heading2"/>
      </w:pPr>
      <w:r>
        <w:rPr>
          <w:b/>
          <w:bCs/>
        </w:rPr>
        <w:t xml:space="preserve">1.6 Affiliate Partner Onboarding (Ongoing, Weeks 1–6)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up for 6–8 affiliate programs across categories: flowers (1-800-Flowers, Bouqs), gift cards (Amazon Associates), gourmet food (Goldbelly, Harry &amp; David), wine (Wine.com), experiences (Uncommon Goods), eco/handmade (Etsy affiliate), charitable donations.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affiliate tracking parameters (UTM conventions) to all outbound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one-page partner pitch doc: audience profile, expected send volume, sample reminder email, UTM conventions, reporting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single partner should exceed 30% of projected revenue.</w:t>
      </w:r>
    </w:p>
    <w:p>
      <w:pPr>
        <w:pStyle w:val="Heading2"/>
      </w:pPr>
      <w:r>
        <w:rPr>
          <w:b/>
          <w:bCs/>
        </w:rPr>
        <w:t xml:space="preserve">1.7 Security &amp; Compliance (Weekend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Supabase storage encryption (on by default for Pro plans). Add column-level encryption for PII columns (contacts.first_name, contacts.last_name, contacts.notes, events.custom_label) using pgcrypto or application-level encryption with per-user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RLS policies: verify users can only access their own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account deletion flow: confirm full cascade delete of contacts → events → reminder_log.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email deliverability: check spam scores with mail-tester.com. Monitor via Google Postmaster + Microsoft SNDS.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IP warmup schedule for sending domain (start low volume, ramp over 2–4 weeks).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privacy policy and terms of service. Key commitments: no data selling, no contact email collection, hard delete on request, GDPR/CCPA compliance.</w:t>
      </w:r>
    </w:p>
    <w:p>
      <w:pPr>
        <w:pStyle w:val="Heading2"/>
      </w:pPr>
      <w:r>
        <w:rPr>
          <w:b/>
          <w:bCs/>
        </w:rPr>
        <w:t xml:space="preserve">1.8 Launch Prep &amp; Soft Launch (Weekends 7–8)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minimum conversion dashboard: reminder sent → email opened → link clicked → purchase confirmed, broken by partner, gift category, and reminder timing (7-day vs 3-day).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explicit success metrics: 10% click-to-purchase baseline, 50%+ activation rate (signup → enters 3+ contacts in week one), 85% MoM retention for active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QA: run through full user journey, test edge cases, verify email rendering across Gmail, Outlook, Apple 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launch posts for Reddit (r/productivity, r/LifeProTips, r/startups), Twitter/X (finance community), and Product Hunt.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self-hosted privacy-respecting analytics (Plausible or Umami). No Google Analytics, no third-party trackers.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 launch to personal network first. Collect feedback, fix bugs, iterate.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2: Post-Launch Growth (Months 1–3)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Improve retention, grow organically, and validate the revenue model. These features are cheap, compounding, and should be shipped in the first 60 days after launch.</w:t>
      </w:r>
    </w:p>
    <w:p>
      <w:pPr>
        <w:pStyle w:val="Heading2"/>
      </w:pPr>
      <w:r>
        <w:rPr>
          <w:b/>
          <w:bCs/>
        </w:rPr>
        <w:t xml:space="preserve">2.1 Retention &amp;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Gift-history ledger: </w:t>
      </w:r>
      <w:r>
        <w:rPr>
          <w:rFonts w:ascii="Arial" w:cs="Arial" w:eastAsia="Arial" w:hAnsi="Arial"/>
          <w:sz w:val="22"/>
          <w:szCs w:val="22"/>
        </w:rPr>
        <w:t xml:space="preserve">One extra table (gift_history), one extra line in reminder emails: "Last year you sent Sarah flowers from Bouqs for $72." Reduces decision fatigue, lifts repeat conversion, makes the product feel like it knows the user. Effort: 2–3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subject-line A/B testing: </w:t>
      </w:r>
      <w:r>
        <w:rPr>
          <w:rFonts w:ascii="Arial" w:cs="Arial" w:eastAsia="Arial" w:hAnsi="Arial"/>
          <w:sz w:val="22"/>
          <w:szCs w:val="22"/>
        </w:rPr>
        <w:t xml:space="preserve">Two variants per reminder, automatic winner selection after ~200 sends. Free (no tooling cost beyond a column in the sends table). Over months, 10–20% CTR lift is realistic and compounds across every email. Effort: 2–3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Preference center and unsubscribe granularity: </w:t>
      </w:r>
      <w:r>
        <w:rPr>
          <w:rFonts w:ascii="Arial" w:cs="Arial" w:eastAsia="Arial" w:hAnsi="Arial"/>
          <w:sz w:val="22"/>
          <w:szCs w:val="22"/>
        </w:rPr>
        <w:t xml:space="preserve">One-click unsubscribe per RFC 8058 (required by Gmail/Yahoo for bulk senders), plus a preference page to turn off digests without killing reminders, or pause a single contact. Protects sender reputation and prevents full-account abandonment. Effort: 2–3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Natural-language event entry: </w:t>
      </w:r>
      <w:r>
        <w:rPr>
          <w:rFonts w:ascii="Arial" w:cs="Arial" w:eastAsia="Arial" w:hAnsi="Arial"/>
          <w:sz w:val="22"/>
          <w:szCs w:val="22"/>
        </w:rPr>
        <w:t xml:space="preserve">"Add Mike, March 12, loves hiking." A regex-based parser handles the 80% case (name + date + optional notes). Edge cases fall back to the standard form. One-time cost, no per-use expense. Effort: 2–3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Lapsed-user re-engagement drip: </w:t>
      </w:r>
      <w:r>
        <w:rPr>
          <w:rFonts w:ascii="Arial" w:cs="Arial" w:eastAsia="Arial" w:hAnsi="Arial"/>
          <w:sz w:val="22"/>
          <w:szCs w:val="22"/>
        </w:rPr>
        <w:t xml:space="preserve">3-email sequence at D+3, D+10, D+30 for users who sign up but add zero contacts. Reclaims a meaningful slice of them for pennies. Effort: 2 days.</w:t>
      </w:r>
    </w:p>
    <w:p>
      <w:pPr>
        <w:pStyle w:val="Heading2"/>
      </w:pPr>
      <w:r>
        <w:rPr>
          <w:b/>
          <w:bCs/>
        </w:rPr>
        <w:t xml:space="preserve">2.2 Organic Growth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Lightweight shared gift idea: </w:t>
      </w:r>
      <w:r>
        <w:rPr>
          <w:rFonts w:ascii="Arial" w:cs="Arial" w:eastAsia="Arial" w:hAnsi="Arial"/>
          <w:sz w:val="22"/>
          <w:szCs w:val="22"/>
        </w:rPr>
        <w:t xml:space="preserve">A link a user can send to one other person (partner, sibling) showing a single gift candidate. Not a full group-gifting product. The recipient sees the product and often signs up. Viral loop with zero paid marketing cost. Effort: 3–5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 program: </w:t>
      </w:r>
      <w:r>
        <w:rPr>
          <w:rFonts w:ascii="Arial" w:cs="Arial" w:eastAsia="Arial" w:hAnsi="Arial"/>
          <w:sz w:val="22"/>
          <w:szCs w:val="22"/>
        </w:rPr>
        <w:t xml:space="preserve">"Invite a friend; if they sign up, you both get [a tangible but cheap reward: a free premium card, a donation in their name]." Free users inviting free users is the right shape for an affiliate business where marginal-user cost is near zero. This should become the primary acquisition channel. Effort: 3–5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content: </w:t>
      </w:r>
      <w:r>
        <w:rPr>
          <w:rFonts w:ascii="Arial" w:cs="Arial" w:eastAsia="Arial" w:hAnsi="Arial"/>
          <w:sz w:val="22"/>
          <w:szCs w:val="22"/>
        </w:rPr>
        <w:t xml:space="preserve">Target long-tail keywords: "birthday reminder service," "never forget a birthday," "automated gift reminders." Short blog posts about gift ideas by relationship type, occasion, and budget serve dual purposes: SEO traffic and gift recommendation authority.</w:t>
      </w:r>
    </w:p>
    <w:p>
      <w:pPr>
        <w:pStyle w:val="Heading2"/>
      </w:pPr>
      <w:r>
        <w:rPr>
          <w:b/>
          <w:bCs/>
        </w:rPr>
        <w:t xml:space="preserve">2.3 Revenue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Per-partner CTR/CVR reporting: </w:t>
      </w:r>
      <w:r>
        <w:rPr>
          <w:rFonts w:ascii="Arial" w:cs="Arial" w:eastAsia="Arial" w:hAnsi="Arial"/>
          <w:sz w:val="22"/>
          <w:szCs w:val="22"/>
        </w:rPr>
        <w:t xml:space="preserve">Once there is a month of data, send partners a one-page report showing click-through and conversion rates. This is the lever that gets commission-rate bumps — partners pay more for traffic they know converts. Zero product-side work beyond the conversion dashboard from Phase 1. Effort: half a day per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Sponsored gift placements (begin planning): </w:t>
      </w:r>
      <w:r>
        <w:rPr>
          <w:rFonts w:ascii="Arial" w:cs="Arial" w:eastAsia="Arial" w:hAnsi="Arial"/>
          <w:sz w:val="22"/>
          <w:szCs w:val="22"/>
        </w:rPr>
        <w:t xml:space="preserve">At 3K–5K active users with proven email open/CTR rates, pitch existing affiliate partners on a sponsored hero slot: one featured gift at the top of each reminder email, priced on CPM ($3–8). This raises ARPU from $1.50–$2.50/year to $5–$8/year. Prepare a media kit showing audience demographics, send volume, and open/click rates.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Phase 3: Ambitious Future Projects (Month 6+)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projects should only be pursued once the core business is validated: the curation engine is producing measurably better click-through than static links, affiliate revenue covers infrastructure, and the organic growth flywheel is turning. Each represents a significant investment and introduces new complexity.</w:t>
      </w:r>
    </w:p>
    <w:p>
      <w:pPr>
        <w:pStyle w:val="Heading2"/>
      </w:pPr>
      <w:r>
        <w:rPr>
          <w:b/>
          <w:bCs/>
        </w:rPr>
        <w:t xml:space="preserve">3.1 SMS Reminders (Premium Tier)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Offer an optional SMS notification for the 3-day reminder only, via Twilio ($0.008/message, ~6 cents per user per year). This is the first candidate for a premium tier ($2–3/month) that diversifies revenue away from pure affiliate. Keep it opt-in, single channel, one message type. Do not let this become a primary channel — email stays the default. Revisit at 5,000+ users.</w:t>
      </w:r>
    </w:p>
    <w:p>
      <w:pPr>
        <w:pStyle w:val="Heading2"/>
      </w:pPr>
      <w:r>
        <w:rPr>
          <w:b/>
          <w:bCs/>
        </w:rPr>
        <w:t xml:space="preserve">3.2 Browser Extension for Instant Contact Capture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user is on a contact’s LinkedIn or Facebook profile, one click pre-fills name + photo + optional notes into a new Landmarks contact. Small surface area, massive reduction in friction for the "I should really add them" moment. Also works as a word-of-mouth demo.</w:t>
      </w:r>
    </w:p>
    <w:p>
      <w:pPr>
        <w:pStyle w:val="Heading2"/>
      </w:pPr>
      <w:r>
        <w:rPr>
          <w:b/>
          <w:bCs/>
        </w:rPr>
        <w:t xml:space="preserve">3.3 Gift Save-for-Later (Gift CRM)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 users to paste a URL from any partner site as a gift idea attached to a contact. Builds a user-curated layer on top of algorithmic recommendations. Turns Landmarks into a gift CRM, not just a reminder tool. Low build cost (URL + contact_id + note) but shifts the product positioning.</w:t>
      </w:r>
    </w:p>
    <w:p>
      <w:pPr>
        <w:pStyle w:val="Heading2"/>
      </w:pPr>
      <w:r>
        <w:rPr>
          <w:b/>
          <w:bCs/>
        </w:rPr>
        <w:t xml:space="preserve">3.4 Shared Accounts / Couples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 two users manage a combined contact list so both partners are reminded and coordinated on gifts. Prevents the "we both sent Mom flowers" problem. Architecturally requires shared ownership on contacts, which is a non-trivial schema change, but the demand signal from couples will be strong.</w:t>
      </w:r>
    </w:p>
    <w:p>
      <w:pPr>
        <w:pStyle w:val="Heading2"/>
      </w:pPr>
      <w:r>
        <w:rPr>
          <w:b/>
          <w:bCs/>
        </w:rPr>
        <w:t xml:space="preserve">3.5 Collaborative Filtering for Cold-Start Contacts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1,000+ users with purchase data, a simple collaborative filter (cosine similarity on user-item click matrices) can supplement the rule-based scoring engine for contacts with no click history. This is the point where the data flywheel becomes a genuine moat. Do not build before that threshold.</w:t>
      </w:r>
    </w:p>
    <w:p>
      <w:pPr>
        <w:pStyle w:val="Heading2"/>
      </w:pPr>
      <w:r>
        <w:rPr>
          <w:b/>
          <w:bCs/>
        </w:rPr>
        <w:t xml:space="preserve">3.6 Automatic Gift Sending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 with a fulfillment service to let users pre-authorize a gift that auto-ships on the event date. This is the ultimate convenience play but introduces significant reputational risk (a bad auto-send goes viral) and requires robust error handling, confirmation flows, and customer support infrastructure. Pursue only if the manual curation engine has a strong track record.</w:t>
      </w:r>
    </w:p>
    <w:p>
      <w:pPr>
        <w:pStyle w:val="Heading2"/>
      </w:pPr>
      <w:r>
        <w:rPr>
          <w:b/>
          <w:bCs/>
        </w:rPr>
        <w:t xml:space="preserve">3.7 Open-Source the Reminder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reminder scheduler and email templating are non-differentiating components. Open-sourcing them costs nothing, earns developer goodwill, and reinforces the privacy brand. Keep the curation engine closed. Evaluate at 2,000+ users.</w:t>
      </w:r>
    </w:p>
    <w:p>
      <w:pPr>
        <w:pStyle w:val="Heading1"/>
      </w:pPr>
      <w:r>
        <w:rPr>
          <w:b/>
          <w:bCs/>
        </w:rPr>
        <w:t xml:space="preserve">Revenue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Run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5A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only; proving the funnel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sponsor conversations start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$6,700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 onboarded; ARPU rising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+ sponsor; growth loops compounding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$20K ARR target is realistic at month 10–14 with affiliates only, or month 5–7 if sponsored placements are onboarded by month 3–4. The key variable is activation rate (signup → enters 3+ contacts). Target 50%+.</w:t>
      </w:r>
    </w:p>
    <w:p>
      <w:pPr>
        <w:pStyle w:val="Heading1"/>
      </w:pPr>
      <w:r>
        <w:rPr>
          <w:b/>
          <w:bCs/>
        </w:rPr>
        <w:t xml:space="preserve">Pre-Launch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registered and DNS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account linked to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project created: tables provisioned, RLS enabled, auth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Resend account verified: sending domain authenticated, SPF/DKIM/DMARC records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6+ affiliate programs signed up and tracking links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policy and terms of service published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RLS policies tested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deletion flow tested (confirm full cascade delete)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deliverability tested (spam scores checked via mail-tester.com)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monitoring (Sentry) configured and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Conversion dashboard operational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 copy finalized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Launch posts prepared for Reddit, Twitter/X, Product Hunt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Landmarks — Go-Live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05A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2026-04-18T20:28:32.018Z</dcterms:created>
  <dcterms:modified xsi:type="dcterms:W3CDTF">2026-04-18T20:28:32.019Z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