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D05A32"/>
          <w:sz w:val="32"/>
          <w:szCs w:val="32"/>
        </w:rPr>
        <w:t xml:space="preserve">Daysight Bug Sweep Report</w:t>
      </w:r>
    </w:p>
    <w:p>
      <w:pPr>
        <w:spacing w:after="300"/>
      </w:pPr>
      <w:r>
        <w:rPr>
          <w:rFonts w:ascii="Arial" w:cs="Arial" w:eastAsia="Arial" w:hAnsi="Arial"/>
          <w:i/>
          <w:iCs/>
          <w:color w:val="666666"/>
          <w:sz w:val="20"/>
          <w:szCs w:val="20"/>
        </w:rPr>
        <w:t xml:space="preserve">Updated May 6, 2026 — 54 tracked, 50 fixed, 4 outstanding</w:t>
      </w:r>
    </w:p>
    <w:p>
      <w:pPr>
        <w:pStyle w:val="Heading1"/>
      </w:pPr>
      <w:r>
        <w:t xml:space="preserve">Outstanding (4 items)</w:t>
      </w:r>
    </w:p>
    <w:p>
      <w:pPr>
        <w:spacing w:after="120"/>
      </w:pPr>
      <w:r>
        <w:rPr>
          <w:rFonts w:ascii="Arial" w:cs="Arial" w:eastAsia="Arial" w:hAnsi="Arial"/>
          <w:i/>
          <w:iCs/>
          <w:color w:val="888888"/>
          <w:sz w:val="20"/>
          <w:szCs w:val="20"/>
        </w:rPr>
        <w:t xml:space="preserve">Items requiring action, ordered by priority.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3500"/>
        <w:gridCol w:w="3480"/>
      </w:tblGrid>
      <w:tr>
        <w:tc>
          <w:tcPr>
            <w:tcW w:type="dxa" w:w="700"/>
            <w:tcBorders>
              <w:top w:val="single" w:color="CCCCCC" w:sz="1"/>
              <w:left w:val="single" w:color="CCCCCC" w:sz="1"/>
              <w:bottom w:val="single" w:color="CCCCCC" w:sz="1"/>
              <w:right w:val="single" w:color="CCCCCC" w:sz="1"/>
            </w:tcBorders>
            <w:shd w:fill="D05A32" w:val="clear"/>
            <w:tcMar>
              <w:top w:type="dxa" w:w="60"/>
              <w:left w:type="dxa" w:w="100"/>
              <w:bottom w:type="dxa" w:w="60"/>
              <w:right w:type="dxa" w:w="100"/>
            </w:tcMar>
          </w:tcPr>
          <w:p>
            <w:r>
              <w:rPr>
                <w:rFonts w:ascii="Arial" w:cs="Arial" w:eastAsia="Arial" w:hAnsi="Arial"/>
                <w:b/>
                <w:bCs/>
                <w:color w:val="FFFFFF"/>
                <w:sz w:val="18"/>
                <w:szCs w:val="18"/>
              </w:rPr>
              <w:t xml:space="preserve">Sev</w:t>
            </w:r>
          </w:p>
        </w:tc>
        <w:tc>
          <w:tcPr>
            <w:tcW w:type="dxa" w:w="2400"/>
            <w:tcBorders>
              <w:top w:val="single" w:color="CCCCCC" w:sz="1"/>
              <w:left w:val="single" w:color="CCCCCC" w:sz="1"/>
              <w:bottom w:val="single" w:color="CCCCCC" w:sz="1"/>
              <w:right w:val="single" w:color="CCCCCC" w:sz="1"/>
            </w:tcBorders>
            <w:shd w:fill="D05A32" w:val="clear"/>
            <w:tcMar>
              <w:top w:type="dxa" w:w="60"/>
              <w:left w:type="dxa" w:w="100"/>
              <w:bottom w:type="dxa" w:w="60"/>
              <w:right w:type="dxa" w:w="100"/>
            </w:tcMar>
          </w:tcPr>
          <w:p>
            <w:r>
              <w:rPr>
                <w:rFonts w:ascii="Arial" w:cs="Arial" w:eastAsia="Arial" w:hAnsi="Arial"/>
                <w:b/>
                <w:bCs/>
                <w:color w:val="FFFFFF"/>
                <w:sz w:val="18"/>
                <w:szCs w:val="18"/>
              </w:rPr>
              <w:t xml:space="preserve">Issue</w:t>
            </w:r>
          </w:p>
        </w:tc>
        <w:tc>
          <w:tcPr>
            <w:tcW w:type="dxa" w:w="3500"/>
            <w:tcBorders>
              <w:top w:val="single" w:color="CCCCCC" w:sz="1"/>
              <w:left w:val="single" w:color="CCCCCC" w:sz="1"/>
              <w:bottom w:val="single" w:color="CCCCCC" w:sz="1"/>
              <w:right w:val="single" w:color="CCCCCC" w:sz="1"/>
            </w:tcBorders>
            <w:shd w:fill="D05A32"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3480"/>
            <w:tcBorders>
              <w:top w:val="single" w:color="CCCCCC" w:sz="1"/>
              <w:left w:val="single" w:color="CCCCCC" w:sz="1"/>
              <w:bottom w:val="single" w:color="CCCCCC" w:sz="1"/>
              <w:right w:val="single" w:color="CCCCCC" w:sz="1"/>
            </w:tcBorders>
            <w:shd w:fill="D05A32" w:val="clear"/>
            <w:tcMar>
              <w:top w:type="dxa" w:w="60"/>
              <w:left w:type="dxa" w:w="100"/>
              <w:bottom w:type="dxa" w:w="60"/>
              <w:right w:type="dxa" w:w="100"/>
            </w:tcMar>
          </w:tcPr>
          <w:p>
            <w:r>
              <w:rPr>
                <w:rFonts w:ascii="Arial" w:cs="Arial" w:eastAsia="Arial" w:hAnsi="Arial"/>
                <w:b/>
                <w:bCs/>
                <w:color w:val="FFFFFF"/>
                <w:sz w:val="18"/>
                <w:szCs w:val="18"/>
              </w:rPr>
              <w:t xml:space="preserve">Recommended Fix</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CC6600"/>
                <w:sz w:val="18"/>
                <w:szCs w:val="18"/>
              </w:rPr>
              <w:t xml:space="preserve">MED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#17 Contact form rate limit</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In-memory Map resets on cold start, per-instance on serverless. Bypassable.</w:t>
            </w:r>
          </w:p>
        </w:tc>
        <w:tc>
          <w:tcPr>
            <w:tcW w:type="dxa" w:w="34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Accept risk for now (low-impact form). Upgrade to Upstash Redis if abuse observed.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CC6600"/>
                <w:sz w:val="18"/>
                <w:szCs w:val="18"/>
              </w:rPr>
              <w:t xml:space="preserve">MED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#26 Admin queue user label</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Shows display_name or 'Unknown' — admins can't identify users by email.</w:t>
            </w:r>
          </w:p>
        </w:tc>
        <w:tc>
          <w:tcPr>
            <w:tcW w:type="dxa" w:w="34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Query email from auth.users via admin client in queue/page.tsx.</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CC6600"/>
                <w:sz w:val="18"/>
                <w:szCs w:val="18"/>
              </w:rPr>
              <w:t xml:space="preserve">MED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OWN-9 Privacy policy</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Retention timelines still mismatched between sections. GDPR table added but incomplete.</w:t>
            </w:r>
          </w:p>
        </w:tc>
        <w:tc>
          <w:tcPr>
            <w:tcW w:type="dxa" w:w="34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Align retention numbers across sections. Legal review before launch push.</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666666"/>
                <w:sz w:val="18"/>
                <w:szCs w:val="18"/>
              </w:rPr>
              <w:t xml:space="preserve">LOW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NEW-6 Legacy HTML files</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14 prototype HTML files + js/ folder in repo root. Confusing for contributors.</w:t>
            </w:r>
          </w:p>
        </w:tc>
        <w:tc>
          <w:tcPr>
            <w:tcW w:type="dxa" w:w="34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Move to legacy/ dir or archive branch. Already partially done.</w:t>
            </w:r>
          </w:p>
        </w:tc>
      </w:tr>
    </w:tbl>
    <w:p>
      <w:pPr>
        <w:spacing w:after="100"/>
      </w:pPr>
      <w:r>
        <w:rPr>
          <w:rFonts w:ascii="Arial" w:cs="Arial" w:eastAsia="Arial" w:hAnsi="Arial"/>
          <w:sz w:val="20"/>
          <w:szCs w:val="20"/>
        </w:rPr>
        <w:t xml:space="preserve"/>
      </w:r>
    </w:p>
    <w:p>
      <w:pPr>
        <w:pStyle w:val="Heading1"/>
      </w:pPr>
      <w:r>
        <w:t xml:space="preserve">Infrastructure Note</w:t>
      </w:r>
    </w:p>
    <w:p>
      <w:pPr>
        <w:spacing w:after="200"/>
      </w:pPr>
      <w:r>
        <w:rPr>
          <w:rFonts w:ascii="Arial" w:cs="Arial" w:eastAsia="Arial" w:hAnsi="Arial"/>
          <w:sz w:val="20"/>
          <w:szCs w:val="20"/>
        </w:rPr>
        <w:t xml:space="preserve">Supabase migration tracking: list_migrations returns []. Migrations 001-013 exist as files and are applied to live DB, but the migration history table is empty. Run 'supabase db push' or 'supabase migration repair' to reconcile. This is an ops task, not a code bug.</w:t>
      </w:r>
    </w:p>
    <w:p>
      <w:pPr>
        <w:pStyle w:val="Heading1"/>
      </w:pPr>
      <w:r>
        <w:t xml:space="preserve">Deferred / Nice-to-Have (cosmetic)</w:t>
      </w:r>
    </w:p>
    <w:p>
      <w:pPr>
        <w:spacing w:after="200"/>
      </w:pPr>
      <w:r>
        <w:rPr>
          <w:rFonts w:ascii="Arial" w:cs="Arial" w:eastAsia="Arial" w:hAnsi="Arial"/>
          <w:sz w:val="20"/>
          <w:szCs w:val="20"/>
        </w:rPr>
        <w:t xml:space="preserve">#37 Day selection silently clamps (no toast when month change adjusts day). #38 Dashboard urgency color inconsistency (gray at 0, red at &gt;0). Address during UI conformity sweep.</w:t>
      </w:r>
    </w:p>
    <w:p>
      <w:pPr>
        <w:pStyle w:val="Heading1"/>
      </w:pPr>
      <w:r>
        <w:t xml:space="preserve">Fixed Items (50 total)</w:t>
      </w:r>
    </w:p>
    <w:p>
      <w:pPr>
        <w:spacing w:after="100"/>
      </w:pPr>
      <w:r>
        <w:rPr>
          <w:rFonts w:ascii="Arial" w:cs="Arial" w:eastAsia="Arial" w:hAnsi="Arial"/>
          <w:i/>
          <w:iCs/>
          <w:color w:val="888888"/>
          <w:sz w:val="20"/>
          <w:szCs w:val="20"/>
        </w:rPr>
        <w:t xml:space="preserve">Condensed list of all resolved issues for reference.</w:t>
      </w:r>
    </w:p>
    <w:p>
      <w:pPr>
        <w:pStyle w:val="Heading2"/>
      </w:pPr>
      <w:r>
        <w:t xml:space="preserve">Security (8 fixed)</w:t>
      </w:r>
    </w:p>
    <w:p>
      <w:pPr>
        <w:spacing w:after="100"/>
      </w:pPr>
      <w:r>
        <w:rPr>
          <w:rFonts w:ascii="Arial" w:cs="Arial" w:eastAsia="Arial" w:hAnsi="Arial"/>
          <w:sz w:val="20"/>
          <w:szCs w:val="20"/>
        </w:rPr>
        <w:t xml:space="preserve">#1 Open redirect in auth callback. #2 Webhook svix-id bypass removed. #3 Send cap includes pending. #4 Cron routes check for unset secret. #6 Gift tag exact matching. #7 Forgot-password generic response. #8 Atomic account deletion via RPC. NEW-1 user_id filter on all update/delete queries.</w:t>
      </w:r>
    </w:p>
    <w:p>
      <w:pPr>
        <w:pStyle w:val="Heading2"/>
      </w:pPr>
      <w:r>
        <w:t xml:space="preserve">Auth &amp; Sessions (4 fixed)</w:t>
      </w:r>
    </w:p>
    <w:p>
      <w:pPr>
        <w:spacing w:after="100"/>
      </w:pPr>
      <w:r>
        <w:rPr>
          <w:rFonts w:ascii="Arial" w:cs="Arial" w:eastAsia="Arial" w:hAnsi="Arial"/>
          <w:sz w:val="20"/>
          <w:szCs w:val="20"/>
        </w:rPr>
        <w:t xml:space="preserve">#5 Email verification banner non-dismissible. #11 Password change uses reauthenticate() (no duplicate session). #15 Signup form uses friendlyError(). OWN-2 Mobile password reset via PKCE flow.</w:t>
      </w:r>
    </w:p>
    <w:p>
      <w:pPr>
        <w:pStyle w:val="Heading2"/>
      </w:pPr>
      <w:r>
        <w:t xml:space="preserve">Email System (8 fixed)</w:t>
      </w:r>
    </w:p>
    <w:p>
      <w:pPr>
        <w:spacing w:after="100"/>
      </w:pPr>
      <w:r>
        <w:rPr>
          <w:rFonts w:ascii="Arial" w:cs="Arial" w:eastAsia="Arial" w:hAnsi="Arial"/>
          <w:sz w:val="20"/>
          <w:szCs w:val="20"/>
        </w:rPr>
        <w:t xml:space="preserve">#3 Send cap includes pending status. #10 Atomic drips_sent RPC. #14 Digest filters by current/next month. #16 Leap year handling. #22 Gift fallback scored through same pipeline. #24 Reminder status enum includes pending/deferred. #27 Last-year gift checks limit(5) across years. #29 Webhook secrets in env validation.</w:t>
      </w:r>
    </w:p>
    <w:p>
      <w:pPr>
        <w:pStyle w:val="Heading2"/>
      </w:pPr>
      <w:r>
        <w:t xml:space="preserve">UI / UX (12 fixed)</w:t>
      </w:r>
    </w:p>
    <w:p>
      <w:pPr>
        <w:spacing w:after="100"/>
      </w:pPr>
      <w:r>
        <w:rPr>
          <w:rFonts w:ascii="Arial" w:cs="Arial" w:eastAsia="Arial" w:hAnsi="Arial"/>
          <w:sz w:val="20"/>
          <w:szCs w:val="20"/>
        </w:rPr>
        <w:t xml:space="preserve">#12/#NEW-2 All errors use friendlyError(). #13 Onboarding step labels correct. #18 Error clears on step change. #19 Dashboard 10s loading timeout. #25 Bin restore clears confirm state. #31 Modal with role=dialog, aria-modal, focus trap, escape key. #32 Sidebar aria-expanded. #33 Email verify resend after 30s. #37 Day clamp (deferred). OWN-6 Escape closes all modals. OWN-7 Add-contact flows to add-event. OWN-11 Unsaved changes warning on Settings.</w:t>
      </w:r>
    </w:p>
    <w:p>
      <w:pPr>
        <w:pStyle w:val="Heading2"/>
      </w:pPr>
      <w:r>
        <w:t xml:space="preserve">Data &amp; Schema (8 fixed)</w:t>
      </w:r>
    </w:p>
    <w:p>
      <w:pPr>
        <w:spacing w:after="100"/>
      </w:pPr>
      <w:r>
        <w:rPr>
          <w:rFonts w:ascii="Arial" w:cs="Arial" w:eastAsia="Arial" w:hAnsi="Arial"/>
          <w:sz w:val="20"/>
          <w:szCs w:val="20"/>
        </w:rPr>
        <w:t xml:space="preserve">#20 reminder_log index present. #21 Purge uses UTC getTime(). #23 conversion_events anonymized on account delete. #30 Timing-safe compareTokens() everywhere. NEW-3 Calendar URL shows signed URL only. NEW-4 TRASH_HOLD_DAYS shared constant. NEW-5 No email in forgot-password URL. NEW-7 CLAUDE.md updated.</w:t>
      </w:r>
    </w:p>
    <w:p>
      <w:pPr>
        <w:pStyle w:val="Heading2"/>
      </w:pPr>
      <w:r>
        <w:t xml:space="preserve">Features Implemented (8 fixed)</w:t>
      </w:r>
    </w:p>
    <w:p>
      <w:pPr>
        <w:spacing w:after="100"/>
      </w:pPr>
      <w:r>
        <w:rPr>
          <w:rFonts w:ascii="Arial" w:cs="Arial" w:eastAsia="Arial" w:hAnsi="Arial"/>
          <w:sz w:val="20"/>
          <w:szCs w:val="20"/>
        </w:rPr>
        <w:t xml:space="preserve">OWN-3+8 Recycling bin with Contacts/Events sub-tabs. OWN-4 Pronoun field (migration 013 + UI in contacts, detail, onboarding). OWN-5 Budget tier in onboarding Step 3. OWN-7 Add-contact flows to add-event. OWN-10 Data export moved to admin-only API. OWN-11 Unsaved changes guard on Settings.</w:t>
      </w:r>
    </w:p>
    <w:p>
      <w:pPr>
        <w:pStyle w:val="Heading2"/>
      </w:pPr>
      <w:r>
        <w:t xml:space="preserve">Supabase Drift Resolved (5 items)</w:t>
      </w:r>
    </w:p>
    <w:p>
      <w:pPr>
        <w:spacing w:after="100"/>
      </w:pPr>
      <w:r>
        <w:rPr>
          <w:rFonts w:ascii="Arial" w:cs="Arial" w:eastAsia="Arial" w:hAnsi="Arial"/>
          <w:sz w:val="20"/>
          <w:szCs w:val="20"/>
        </w:rPr>
        <w:t xml:space="preserve">Migration 009: events.deleted_at + indexes. Migration 010: 6 RLS deny policies. Migration 011: reminder_log index fix. Migration 012: anonymize conversion_events. Migration 013: pronoun column.</w:t>
      </w:r>
    </w:p>
    <w:p>
      <w:pPr>
        <w:pStyle w:val="Heading2"/>
      </w:pPr>
      <w:r>
        <w:t xml:space="preserve">Other (2 fixed)</w:t>
      </w:r>
    </w:p>
    <w:p>
      <w:pPr>
        <w:spacing w:after="200"/>
      </w:pPr>
      <w:r>
        <w:rPr>
          <w:rFonts w:ascii="Arial" w:cs="Arial" w:eastAsia="Arial" w:hAnsi="Arial"/>
          <w:sz w:val="20"/>
          <w:szCs w:val="20"/>
        </w:rPr>
        <w:t xml:space="preserve">#28 Sidebar /about link (working as intended). #34 Re-engagement RPC error handling. #35 Digest strict truthy check. #36 Gift categories use shared constant.</w:t>
      </w:r>
    </w:p>
    <w:p>
      <w:pPr>
        <w:pStyle w:val="Heading1"/>
      </w:pPr>
      <w:r>
        <w:t xml:space="preserve">History</w:t>
      </w:r>
    </w:p>
    <w:p>
      <w:pPr>
        <w:spacing w:after="100"/>
      </w:pPr>
      <w:r>
        <w:rPr>
          <w:rFonts w:ascii="Arial" w:cs="Arial" w:eastAsia="Arial" w:hAnsi="Arial"/>
          <w:sz w:val="20"/>
          <w:szCs w:val="20"/>
        </w:rPr>
        <w:t xml:space="preserve">Apr 22: Initial 38-issue sweep. May 2: Re-audit, +7 new, schema drift. May 3: 5 fixes + 10 owner items added. May 4: 7 items implemented. May 6: Re-audit — 8 more items verified fixed, OWN-4/OWN-5 confirmed done, report rewritten for token efficiency.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D05A32"/>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2026-05-06T14:40:24.252Z</dcterms:created>
  <dcterms:modified xsi:type="dcterms:W3CDTF">2026-05-06T14:40:24.259Z</dcterms:modified>
</cp:coreProperties>
</file>

<file path=docProps/custom.xml><?xml version="1.0" encoding="utf-8"?>
<Properties xmlns="http://schemas.openxmlformats.org/officeDocument/2006/custom-properties" xmlns:vt="http://schemas.openxmlformats.org/officeDocument/2006/docPropsVTypes"/>
</file>