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2E4057"/>
          <w:sz w:val="36"/>
          <w:szCs w:val="36"/>
        </w:rPr>
        <w:t xml:space="preserve">Daysight Bug Sweep Report</w:t>
      </w:r>
    </w:p>
    <w:p>
      <w:pPr>
        <w:spacing w:after="200"/>
      </w:pPr>
      <w:r>
        <w:rPr>
          <w:rFonts w:ascii="Arial" w:cs="Arial" w:eastAsia="Arial" w:hAnsi="Arial"/>
          <w:color w:val="666666"/>
          <w:sz w:val="20"/>
          <w:szCs w:val="20"/>
        </w:rPr>
        <w:t xml:space="preserve">Consolidated  —  May 18, 2026  |  54 prior (50 fixed, 4 outstanding) + 21 new from pre-update audit (17 fixed, 4 remaining)</w:t>
      </w:r>
    </w:p>
    <w:p>
      <w:pPr>
        <w:pStyle w:val="Heading1"/>
      </w:pPr>
      <w:r>
        <w:t xml:space="preserve">Outstanding (4)</w:t>
      </w:r>
    </w:p>
    <w:p>
      <w:pPr>
        <w:spacing w:after="120"/>
      </w:pPr>
      <w:r>
        <w:rPr>
          <w:rFonts w:ascii="Arial" w:cs="Arial" w:eastAsia="Arial" w:hAnsi="Arial"/>
          <w:i/>
          <w:iCs/>
          <w:color w:val="666666"/>
          <w:sz w:val="20"/>
          <w:szCs w:val="20"/>
        </w:rPr>
        <w:t xml:space="preserve">Items requiring action, ordered by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180"/>
        <w:gridCol w:w="318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Sev</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Issue</w:t>
            </w:r>
          </w:p>
        </w:tc>
        <w:tc>
          <w:tcPr>
            <w:tcW w:type="dxa" w:w="31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Problem</w:t>
            </w:r>
          </w:p>
        </w:tc>
        <w:tc>
          <w:tcPr>
            <w:tcW w:type="dxa" w:w="31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Fix</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#17 Contact form rate limit</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In-memory Map resets on cold start; per-instance on serverless.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Accept risk for now. Upgrade to Upstash Redis if abuse observed.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#26 Admin queue user label</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Shows display_name or 'Unknown'; admins can't identify users by email.</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Query email from auth.users via admin client in queue/page.tsx.</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OWN-9 Privacy policy</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Retention timelines mismatched between sections. GDPR table incomplete.</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Align retention numbers across sections. Legal review before launch.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NEW-6 Legacy HTML files</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14 prototype HTML files + js/ folder in repo root.</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Move to legacy/ dir or archive branch.</w:t>
            </w:r>
          </w:p>
        </w:tc>
      </w:tr>
    </w:tbl>
    <w:p>
      <w:pPr>
        <w:pStyle w:val="Heading1"/>
      </w:pPr>
      <w:r>
        <w:t xml:space="preserve">Deferred / Cosmetic (2)</w:t>
      </w:r>
    </w:p>
    <w:p>
      <w:pPr>
        <w:spacing w:after="120"/>
      </w:pPr>
      <w:r>
        <w:rPr>
          <w:rFonts w:ascii="Arial" w:cs="Arial" w:eastAsia="Arial" w:hAnsi="Arial"/>
          <w:i/>
          <w:iCs/>
          <w:color w:val="666666"/>
          <w:sz w:val="20"/>
          <w:szCs w:val="20"/>
        </w:rPr>
        <w:t xml:space="preserve">Address during UI conformity sweep. No functional impact.</w:t>
      </w:r>
    </w:p>
    <w:p>
      <w:pPr>
        <w:pStyle w:val="ListParagraph"/>
        <w:numPr>
          <w:ilvl w:val="0"/>
          <w:numId w:val="2"/>
        </w:numPr>
        <w:spacing w:after="40"/>
      </w:pPr>
      <w:r>
        <w:rPr>
          <w:rFonts w:ascii="Arial" w:cs="Arial" w:eastAsia="Arial" w:hAnsi="Arial"/>
          <w:b/>
          <w:bCs/>
          <w:sz w:val="20"/>
          <w:szCs w:val="20"/>
        </w:rPr>
        <w:t xml:space="preserve">#37 Day selection silently clamps </w:t>
      </w:r>
      <w:r>
        <w:rPr>
          <w:rFonts w:ascii="Arial" w:cs="Arial" w:eastAsia="Arial" w:hAnsi="Arial"/>
          <w:sz w:val="20"/>
          <w:szCs w:val="20"/>
        </w:rPr>
        <w:t xml:space="preserve">— No toast when month change adjusts day (e.g. Jan 31 → Feb 28).</w:t>
      </w:r>
    </w:p>
    <w:p>
      <w:pPr>
        <w:pStyle w:val="ListParagraph"/>
        <w:numPr>
          <w:ilvl w:val="0"/>
          <w:numId w:val="2"/>
        </w:numPr>
        <w:spacing w:after="120"/>
      </w:pPr>
      <w:r>
        <w:rPr>
          <w:rFonts w:ascii="Arial" w:cs="Arial" w:eastAsia="Arial" w:hAnsi="Arial"/>
          <w:b/>
          <w:bCs/>
          <w:sz w:val="20"/>
          <w:szCs w:val="20"/>
        </w:rPr>
        <w:t xml:space="preserve">#38 Dashboard urgency color inconsistency </w:t>
      </w:r>
      <w:r>
        <w:rPr>
          <w:rFonts w:ascii="Arial" w:cs="Arial" w:eastAsia="Arial" w:hAnsi="Arial"/>
          <w:sz w:val="20"/>
          <w:szCs w:val="20"/>
        </w:rPr>
        <w:t xml:space="preserve">— Gray at 0 days, red at &gt;0. Needs consistent scheme.</w:t>
      </w:r>
    </w:p>
    <w:p>
      <w:pPr>
        <w:pStyle w:val="Heading1"/>
      </w:pPr>
      <w:r>
        <w:t xml:space="preserve">Infrastructure Note</w:t>
      </w:r>
    </w:p>
    <w:p>
      <w:pPr>
        <w:spacing w:after="200"/>
      </w:pPr>
      <w:r>
        <w:rPr>
          <w:rFonts w:ascii="Arial" w:cs="Arial" w:eastAsia="Arial" w:hAnsi="Arial"/>
          <w:sz w:val="20"/>
          <w:szCs w:val="20"/>
        </w:rPr>
        <w:t xml:space="preserve">Supabase migration tracking: RESOLVED (May 10, 2026). All 14 migrations (001–014) registered in migration history and verified. Tables, indexes, RLS policies, and RPC functions match expected schema.</w:t>
      </w:r>
    </w:p>
    <w:p>
      <w:pPr>
        <w:pStyle w:val="Heading1"/>
      </w:pPr>
      <w:r>
        <w:t xml:space="preserve">Fixed Items Summary (50 resolved)</w:t>
      </w:r>
    </w:p>
    <w:p>
      <w:pPr>
        <w:spacing w:after="120"/>
      </w:pPr>
      <w:r>
        <w:rPr>
          <w:rFonts w:ascii="Arial" w:cs="Arial" w:eastAsia="Arial" w:hAnsi="Arial"/>
          <w:i/>
          <w:iCs/>
          <w:color w:val="666666"/>
          <w:sz w:val="20"/>
          <w:szCs w:val="20"/>
        </w:rPr>
        <w:t xml:space="preserve">Condensed by category. See git history for implementation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6160"/>
      </w:tblGrid>
      <w:tr>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Category</w:t>
            </w:r>
          </w:p>
        </w:tc>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Count</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Key Items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0"/>
                <w:szCs w:val="20"/>
              </w:rPr>
              <w:t xml:space="preserve">Security</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8</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Open redirect fix, webhook auth hardened, send cap includes pending, gift tag exact matching, atomic account deletion RPC, user_id filter on all mutations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0"/>
                <w:szCs w:val="20"/>
              </w:rPr>
              <w:t xml:space="preserve">Auth &amp; Sessions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4</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Email verification banner, reauthenticate() for password change, friendlyError() on signup, PKCE mobile reset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0"/>
                <w:szCs w:val="20"/>
              </w:rPr>
              <w:t xml:space="preserve">Email System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8</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Atomic drips_sent RPC, digest month filter, leap year handling, gift fallback scoring, reminder status enum, webhook secret validation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0"/>
                <w:szCs w:val="20"/>
              </w:rPr>
              <w:t xml:space="preserve">UI / UX</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12</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All errors use friendlyError(), modal a11y (focus trap, ARIA, escape key), loading timeout, unsaved changes guard, onboarding flow fixes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0"/>
                <w:szCs w:val="20"/>
              </w:rPr>
              <w:t xml:space="preserve">Data &amp; Schema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8</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reminder_log index, UTC purge, conversion_events anonymization, timing-safe tokens, signed calendar URL, shared TRASH_HOLD_DAYS constant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0"/>
                <w:szCs w:val="20"/>
              </w:rPr>
              <w:t xml:space="preserve">Features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8</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Recycling bin with sub-tabs, gender/pronoun field (migration 013+014 + UI), budget tier in onboarding, add-contact→add-event flow, data export (admin-only)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0"/>
                <w:szCs w:val="20"/>
              </w:rPr>
              <w:t xml:space="preserve">Schema Drift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Migrations 009–013: deleted_at + indexes, RLS deny policies, reminder_log index fix, conversion_events anonymize, pronoun column</w:t>
            </w:r>
          </w:p>
        </w:tc>
      </w:tr>
    </w:tbl>
    <w:p>
      <w:pPr>
        <w:spacing w:after="40"/>
      </w:pPr>
    </w:p>
    <w:p>
      <w:pPr>
        <w:pStyle w:val="Heading1"/>
      </w:pPr>
      <w:r>
        <w:t xml:space="preserve">Pre-Update Audit (May 18, 2026)</w:t>
      </w:r>
    </w:p>
    <w:p>
      <w:pPr>
        <w:spacing w:after="80"/>
      </w:pPr>
      <w:r>
        <w:rPr>
          <w:rFonts w:ascii="Arial" w:cs="Arial" w:eastAsia="Arial" w:hAnsi="Arial"/>
          <w:i/>
          <w:iCs/>
          <w:color w:val="666666"/>
          <w:sz w:val="20"/>
          <w:szCs w:val="20"/>
        </w:rPr>
        <w:t xml:space="preserve">Full codebase review following the gift category overhaul (SESSION_HANDOFF.md, May 17). 21 issues identified across API routes, UI pages, email templates, and calendar feed. 17 fixes implemented (May 18 session). 4 items remain: AUD-5/6 (trade-off T-1, pending owner input), AUD-7 (acceptable risk), AUD-8 (trade-off T-2, pending owner input).</w:t>
      </w:r>
    </w:p>
    <w:p>
      <w:pPr>
        <w:pStyle w:val="Heading2"/>
      </w:pPr>
      <w:r>
        <w:t xml:space="preserve">CRITICAL — Bugs Causing Wrong Behavior in Production</w:t>
      </w:r>
    </w:p>
    <w:p>
      <w:pPr>
        <w:spacing w:after="60"/>
      </w:pPr>
      <w:r>
        <w:rPr>
          <w:rFonts w:ascii="Arial" w:cs="Arial" w:eastAsia="Arial" w:hAnsi="Arial"/>
          <w:b/>
          <w:sz w:val="20"/>
          <w:szCs w:val="20"/>
        </w:rPr>
        <w:t xml:space="preserve">AUD-1. [FIXED]  Gift engine last-minute query returns zero results (gift-engine.ts:208–209)</w:t>
      </w:r>
    </w:p>
    <w:p>
      <w:pPr>
        <w:spacing w:after="100"/>
      </w:pPr>
      <w:r>
        <w:rPr>
          <w:rFonts w:ascii="Arial" w:cs="Arial" w:eastAsia="Arial" w:hAnsi="Arial"/>
          <w:sz w:val="20"/>
          <w:szCs w:val="20"/>
        </w:rPr>
        <w:t xml:space="preserve">The .or() filter builds category.in.("flowers","home") with double-quoted values. PostgREST .in.() syntax requires unquoted values: category.in.(flowers,home). The quotes cause the filter to silently match zero rows, so last-minute broadened queries (daysUntil ≤ 2) fall through to the ultimate fallback, defeating the intent of including all last-minute items from other categories.</w:t>
      </w:r>
    </w:p>
    <w:p>
      <w:pPr>
        <w:spacing w:after="60"/>
      </w:pPr>
      <w:r>
        <w:rPr>
          <w:rFonts w:ascii="Arial" w:cs="Arial" w:eastAsia="Arial" w:hAnsi="Arial"/>
          <w:b/>
          <w:sz w:val="20"/>
          <w:szCs w:val="20"/>
        </w:rPr>
        <w:t xml:space="preserve">AUD-2. [FIXED]  Calendar feed marks one-time events as yearly recurring (calendar/[userId]/route.ts:143)</w:t>
      </w:r>
    </w:p>
    <w:p>
      <w:pPr>
        <w:spacing w:after="100"/>
      </w:pPr>
      <w:r>
        <w:rPr>
          <w:rFonts w:ascii="Arial" w:cs="Arial" w:eastAsia="Arial" w:hAnsi="Arial"/>
          <w:sz w:val="20"/>
          <w:szCs w:val="20"/>
        </w:rPr>
        <w:t xml:space="preserve">The ICS generator unconditionally adds RRULE:FREQ=YEARLY to every event. The one_time boolean and event_year fields are fetched from the DB (lines 28–29, 78) but never checked. One-time events like a graduation or a wedding will recur forever in the user’s calendar app.</w:t>
      </w:r>
    </w:p>
    <w:p>
      <w:pPr>
        <w:spacing w:after="60"/>
      </w:pPr>
      <w:r>
        <w:rPr>
          <w:rFonts w:ascii="Arial" w:cs="Arial" w:eastAsia="Arial" w:hAnsi="Arial"/>
          <w:b/>
          <w:sz w:val="20"/>
          <w:szCs w:val="20"/>
        </w:rPr>
        <w:t xml:space="preserve">AUD-3. [FIXED]  Year-rollover bug in reminder dedup key (cron/reminders/route.ts:126)</w:t>
      </w:r>
    </w:p>
    <w:p>
      <w:pPr>
        <w:spacing w:after="100"/>
      </w:pPr>
      <w:r>
        <w:rPr>
          <w:rFonts w:ascii="Arial" w:cs="Arial" w:eastAsia="Arial" w:hAnsi="Arial"/>
          <w:sz w:val="20"/>
          <w:szCs w:val="20"/>
        </w:rPr>
        <w:t xml:space="preserve">buildEventDateStr uses now.getFullYear() without correcting for year rollover. If the cron runs in late December and an event is in January, nextOccurrence returns a date in the next year, but eventDateStr is stamped with the current year. The dedup key and reminder_log.event_date will be wrong, causing duplicate sends when the cron re-runs in January.</w:t>
      </w:r>
    </w:p>
    <w:p>
      <w:pPr>
        <w:spacing w:after="60"/>
      </w:pPr>
      <w:r>
        <w:rPr>
          <w:rFonts w:ascii="Arial" w:cs="Arial" w:eastAsia="Arial" w:hAnsi="Arial"/>
          <w:b/>
          <w:sz w:val="20"/>
          <w:szCs w:val="20"/>
        </w:rPr>
        <w:t xml:space="preserve">AUD-4. [FIXED]  listUsers() not paginated — cron routes silently miss users (3 files)</w:t>
      </w:r>
    </w:p>
    <w:p>
      <w:pPr>
        <w:spacing w:after="100"/>
      </w:pPr>
      <w:r>
        <w:rPr>
          <w:rFonts w:ascii="Arial" w:cs="Arial" w:eastAsia="Arial" w:hAnsi="Arial"/>
          <w:sz w:val="20"/>
          <w:szCs w:val="20"/>
        </w:rPr>
        <w:t xml:space="preserve">reminders/route.ts:53, digest/route.ts:42, reengagement/route.ts:42 all call supabase.auth.admin.listUsers() without pagination. Supabase returns max 1000 users per page by default. Once the user base exceeds this limit, users beyond page 1 will never receive reminders, digests, or re-engagement emails. Silent failure — no error thrown.</w:t>
      </w:r>
    </w:p>
    <w:p>
      <w:pPr>
        <w:pStyle w:val="Heading2"/>
      </w:pPr>
      <w:r>
        <w:t xml:space="preserve">HIGH — Security or Data Integrity Gaps</w:t>
      </w:r>
    </w:p>
    <w:p>
      <w:pPr>
        <w:spacing w:after="60"/>
      </w:pPr>
      <w:r>
        <w:rPr>
          <w:rFonts w:ascii="Arial" w:cs="Arial" w:eastAsia="Arial" w:hAnsi="Arial"/>
          <w:b/>
          <w:sz w:val="20"/>
          <w:szCs w:val="20"/>
        </w:rPr>
        <w:t xml:space="preserve">AUD-5. [PENDING — see T-1] Affiliate webhook accepts unverified user_id-only postbacks (webhooks/affiliate/route.ts:63–69)</w:t>
      </w:r>
    </w:p>
    <w:p>
      <w:pPr>
        <w:spacing w:after="100"/>
      </w:pPr>
      <w:r>
        <w:rPr>
          <w:rFonts w:ascii="Arial" w:cs="Arial" w:eastAsia="Arial" w:hAnsi="Arial"/>
          <w:sz w:val="20"/>
          <w:szCs w:val="20"/>
        </w:rPr>
        <w:t xml:space="preserve">When reminder_id is absent but user_id is present, the code inserts a conversion_event with the unverified user_id from the request body. An attacker who knows a valid user_id UUID can attribute fake purchases to any user, inflating conversion metrics. The reminder_id cross-check (lines 71–92) is the correct security path; user_id-only postbacks should require stricter validation or be disallowed.</w:t>
      </w:r>
    </w:p>
    <w:p>
      <w:pPr>
        <w:spacing w:after="60"/>
      </w:pPr>
      <w:r>
        <w:rPr>
          <w:rFonts w:ascii="Arial" w:cs="Arial" w:eastAsia="Arial" w:hAnsi="Arial"/>
          <w:b/>
          <w:sz w:val="20"/>
          <w:szCs w:val="20"/>
        </w:rPr>
        <w:t xml:space="preserve">AUD-6. [PENDING — see T-1] Affiliate webhook partner field not character-validated (webhooks/affiliate/route.ts:55–58)</w:t>
      </w:r>
    </w:p>
    <w:p>
      <w:pPr>
        <w:spacing w:after="100"/>
      </w:pPr>
      <w:r>
        <w:rPr>
          <w:rFonts w:ascii="Arial" w:cs="Arial" w:eastAsia="Arial" w:hAnsi="Arial"/>
          <w:sz w:val="20"/>
          <w:szCs w:val="20"/>
        </w:rPr>
        <w:t xml:space="preserve">The comment says “alphanumeric, dashes, underscores” but no regex is applied. Only a length check (&gt;100 chars) is enforced. Arbitrary strings are stored in conversion_events.partner. SQL injection is mitigated by Supabase parameterized queries, but this is still poor hygiene — XSS risk if partner values are ever rendered in admin UI without escaping.</w:t>
      </w:r>
    </w:p>
    <w:p>
      <w:pPr>
        <w:spacing w:after="60"/>
      </w:pPr>
      <w:r>
        <w:rPr>
          <w:rFonts w:ascii="Arial" w:cs="Arial" w:eastAsia="Arial" w:hAnsi="Arial"/>
          <w:b/>
          <w:sz w:val="20"/>
          <w:szCs w:val="20"/>
        </w:rPr>
        <w:t xml:space="preserve">AUD-7. [DEFERRED — acceptable risk] shown_gifts insert errors silently swallowed (cron/reminders/route.ts:262–275)</w:t>
      </w:r>
    </w:p>
    <w:p>
      <w:pPr>
        <w:spacing w:after="100"/>
      </w:pPr>
      <w:r>
        <w:rPr>
          <w:rFonts w:ascii="Arial" w:cs="Arial" w:eastAsia="Arial" w:hAnsi="Arial"/>
          <w:sz w:val="20"/>
          <w:szCs w:val="20"/>
        </w:rPr>
        <w:t xml:space="preserve">The shown_gifts inserts after a successful reminder send are fire-and-forget with no error handling. If the DB insert fails, the repeat-penalty system never learns this gift was shown, leading to the same gift being recommended repeatedly to the same contact.</w:t>
      </w:r>
    </w:p>
    <w:p>
      <w:pPr>
        <w:spacing w:after="60"/>
      </w:pPr>
      <w:r>
        <w:rPr>
          <w:rFonts w:ascii="Arial" w:cs="Arial" w:eastAsia="Arial" w:hAnsi="Arial"/>
          <w:b/>
          <w:sz w:val="20"/>
          <w:szCs w:val="20"/>
        </w:rPr>
        <w:t xml:space="preserve">AUD-8. [PENDING — see T-2] Resend complaint events mapped to “bounced” status (webhooks/resend/route.ts:25)</w:t>
      </w:r>
    </w:p>
    <w:p>
      <w:pPr>
        <w:spacing w:after="100"/>
      </w:pPr>
      <w:r>
        <w:rPr>
          <w:rFonts w:ascii="Arial" w:cs="Arial" w:eastAsia="Arial" w:hAnsi="Arial"/>
          <w:sz w:val="20"/>
          <w:szCs w:val="20"/>
        </w:rPr>
        <w:t xml:space="preserve">A spam complaint (email.complained) is semantically distinct from a bounce and should trigger immediate email suppression for that user. Currently complaints are silently downgraded to “bounced” status with no additional action, risking continued sends to users who marked Daysight as spam.</w:t>
      </w:r>
    </w:p>
    <w:p>
      <w:pPr>
        <w:pStyle w:val="Heading2"/>
      </w:pPr>
      <w:r>
        <w:t xml:space="preserve">MEDIUM — UX Problems and Stale UI</w:t>
      </w:r>
    </w:p>
    <w:p>
      <w:pPr>
        <w:spacing w:after="60"/>
      </w:pPr>
      <w:r>
        <w:rPr>
          <w:rFonts w:ascii="Arial" w:cs="Arial" w:eastAsia="Arial" w:hAnsi="Arial"/>
          <w:b/>
          <w:sz w:val="20"/>
          <w:szCs w:val="20"/>
        </w:rPr>
        <w:t xml:space="preserve">AUD-9. [FIXED]  Settings account deletion overcounts contacts (settings/page.tsx:355)</w:t>
      </w:r>
    </w:p>
    <w:p>
      <w:pPr>
        <w:spacing w:after="100"/>
      </w:pPr>
      <w:r>
        <w:rPr>
          <w:rFonts w:ascii="Arial" w:cs="Arial" w:eastAsia="Arial" w:hAnsi="Arial"/>
          <w:sz w:val="20"/>
          <w:szCs w:val="20"/>
        </w:rPr>
        <w:t xml:space="preserve">loadCascadeCounts for contacts does not filter .is("deleted_at", null), so the account deletion confirmation modal shows a contact count that includes soft-deleted contacts. The event count correctly filters for non-deleted. User sees an inflated number, which is confusing and could cause hesitation.</w:t>
      </w:r>
    </w:p>
    <w:p>
      <w:pPr>
        <w:spacing w:after="60"/>
      </w:pPr>
      <w:r>
        <w:rPr>
          <w:rFonts w:ascii="Arial" w:cs="Arial" w:eastAsia="Arial" w:hAnsi="Arial"/>
          <w:b/>
          <w:sz w:val="20"/>
          <w:szCs w:val="20"/>
        </w:rPr>
        <w:t xml:space="preserve">AUD-10. [FIXED]  Contact detail: Edit/Delete actions are &lt;span&gt; not &lt;button&gt; (contacts/[id]/page.tsx:479–491)</w:t>
      </w:r>
    </w:p>
    <w:p>
      <w:pPr>
        <w:spacing w:after="100"/>
      </w:pPr>
      <w:r>
        <w:rPr>
          <w:rFonts w:ascii="Arial" w:cs="Arial" w:eastAsia="Arial" w:hAnsi="Arial"/>
          <w:sz w:val="20"/>
          <w:szCs w:val="20"/>
        </w:rPr>
        <w:t xml:space="preserve">Event list Edit and Delete actions use &lt;span onClick&gt; instead of &lt;button&gt;. These are inaccessible to keyboard users (no focus, no role, not in tab order). Should be &lt;button&gt; elements for a11y compliance.</w:t>
      </w:r>
    </w:p>
    <w:p>
      <w:pPr>
        <w:spacing w:after="60"/>
      </w:pPr>
      <w:r>
        <w:rPr>
          <w:rFonts w:ascii="Arial" w:cs="Arial" w:eastAsia="Arial" w:hAnsi="Arial"/>
          <w:b/>
          <w:sz w:val="20"/>
          <w:szCs w:val="20"/>
        </w:rPr>
        <w:t xml:space="preserve">AUD-11. [FIXED]  Dead code: dayAdjusted state never populated (contacts/[id]/page.tsx:536–540)</w:t>
      </w:r>
    </w:p>
    <w:p>
      <w:pPr>
        <w:spacing w:after="100"/>
      </w:pPr>
      <w:r>
        <w:rPr>
          <w:rFonts w:ascii="Arial" w:cs="Arial" w:eastAsia="Arial" w:hAnsi="Arial"/>
          <w:sz w:val="20"/>
          <w:szCs w:val="20"/>
        </w:rPr>
        <w:t xml:space="preserve">The dayAdjusted state variable is declared but never set anywhere in the file. The associated blue info banner (“day was adjusted”) can never appear. This is the UI for bug #37 from the original sweep (day selection silently clamps) — the banner was built but never wired up.</w:t>
      </w:r>
    </w:p>
    <w:p>
      <w:pPr>
        <w:spacing w:after="60"/>
      </w:pPr>
      <w:r>
        <w:rPr>
          <w:rFonts w:ascii="Arial" w:cs="Arial" w:eastAsia="Arial" w:hAnsi="Arial"/>
          <w:b/>
          <w:sz w:val="20"/>
          <w:szCs w:val="20"/>
        </w:rPr>
        <w:t xml:space="preserve">AUD-12. [FIXED]  Event year min hardcoded to 2024 (contacts/[id]/page.tsx:649)</w:t>
      </w:r>
    </w:p>
    <w:p>
      <w:pPr>
        <w:spacing w:after="100"/>
      </w:pPr>
      <w:r>
        <w:rPr>
          <w:rFonts w:ascii="Arial" w:cs="Arial" w:eastAsia="Arial" w:hAnsi="Arial"/>
          <w:sz w:val="20"/>
          <w:szCs w:val="20"/>
        </w:rPr>
        <w:t xml:space="preserve">The event_year input min is hardcoded to “2024”. Now stale (it’s 2026). Should be dynamically set to current year or removed.</w:t>
      </w:r>
    </w:p>
    <w:p>
      <w:pPr>
        <w:spacing w:after="60"/>
      </w:pPr>
      <w:r>
        <w:rPr>
          <w:rFonts w:ascii="Arial" w:cs="Arial" w:eastAsia="Arial" w:hAnsi="Arial"/>
          <w:b/>
          <w:sz w:val="20"/>
          <w:szCs w:val="20"/>
        </w:rPr>
        <w:t xml:space="preserve">AUD-13. [FIXED]  Contacts page delete modal has no Settings link (contacts/page.tsx:529)</w:t>
      </w:r>
    </w:p>
    <w:p>
      <w:pPr>
        <w:spacing w:after="100"/>
      </w:pPr>
      <w:r>
        <w:rPr>
          <w:rFonts w:ascii="Arial" w:cs="Arial" w:eastAsia="Arial" w:hAnsi="Arial"/>
          <w:sz w:val="20"/>
          <w:szCs w:val="20"/>
        </w:rPr>
        <w:t xml:space="preserve">Delete confirmation says “You can restore them within 7 days from Settings” but “Settings” is plain text, not a link. Minor UX friction — should be a &lt;Link href=“/settings”&gt;.</w:t>
      </w:r>
    </w:p>
    <w:p>
      <w:pPr>
        <w:spacing w:after="60"/>
      </w:pPr>
      <w:r>
        <w:rPr>
          <w:rFonts w:ascii="Arial" w:cs="Arial" w:eastAsia="Arial" w:hAnsi="Arial"/>
          <w:b/>
          <w:sz w:val="20"/>
          <w:szCs w:val="20"/>
        </w:rPr>
        <w:t xml:space="preserve">AUD-14. [FIXED]  Onboarding skip button label misleading (onboarding/page.tsx:683–692)</w:t>
      </w:r>
    </w:p>
    <w:p>
      <w:pPr>
        <w:spacing w:after="100"/>
      </w:pPr>
      <w:r>
        <w:rPr>
          <w:rFonts w:ascii="Arial" w:cs="Arial" w:eastAsia="Arial" w:hAnsi="Arial"/>
          <w:sz w:val="20"/>
          <w:szCs w:val="20"/>
        </w:rPr>
        <w:t xml:space="preserve">“Skip and use defaults” button only overrides gift categories to [“flowers”, “home”]. If the user already filled in budgetTier or hasPets on step 3, those values are still submitted. The label implies all preferences are reset to defaults, but only categories are.</w:t>
      </w:r>
    </w:p>
    <w:p>
      <w:pPr>
        <w:spacing w:after="60"/>
      </w:pPr>
      <w:r>
        <w:rPr>
          <w:rFonts w:ascii="Arial" w:cs="Arial" w:eastAsia="Arial" w:hAnsi="Arial"/>
          <w:b/>
          <w:sz w:val="20"/>
          <w:szCs w:val="20"/>
        </w:rPr>
        <w:t xml:space="preserve">AUD-15. [FIXED]  Reminder email “Buy Now” button not full-width (emails/reminder.tsx:161)</w:t>
      </w:r>
    </w:p>
    <w:p>
      <w:pPr>
        <w:spacing w:after="100"/>
      </w:pPr>
      <w:r>
        <w:rPr>
          <w:rFonts w:ascii="Arial" w:cs="Arial" w:eastAsia="Arial" w:hAnsi="Arial"/>
          <w:sz w:val="20"/>
          <w:szCs w:val="20"/>
        </w:rPr>
        <w:t xml:space="preserve">The “Buy Now” link uses display:inline-block but no width setting. On narrow email clients, the button may render as a small tappable area. Email best practice is to make CTA buttons full-width or at least min-width for mobile tap targets.</w:t>
      </w:r>
    </w:p>
    <w:p>
      <w:pPr>
        <w:spacing w:after="60"/>
      </w:pPr>
      <w:r>
        <w:rPr>
          <w:rFonts w:ascii="Arial" w:cs="Arial" w:eastAsia="Arial" w:hAnsi="Arial"/>
          <w:b/>
          <w:sz w:val="20"/>
          <w:szCs w:val="20"/>
        </w:rPr>
        <w:t xml:space="preserve">AUD-16. [FIXED]  Re-engagement sample shows “The Bouqs Co.” — not an actual partner (emails/reengagement.tsx:113)</w:t>
      </w:r>
    </w:p>
    <w:p>
      <w:pPr>
        <w:spacing w:after="100"/>
      </w:pPr>
      <w:r>
        <w:rPr>
          <w:rFonts w:ascii="Arial" w:cs="Arial" w:eastAsia="Arial" w:hAnsi="Arial"/>
          <w:sz w:val="20"/>
          <w:szCs w:val="20"/>
        </w:rPr>
        <w:t xml:space="preserve">The D+10 sample reminder shows “Spring Bouquet — The Bouqs Co. · $45”. The actual flower partner is UrbanStems. This is a hardcoded example that misrepresents the product. Should reflect a real catalog item.</w:t>
      </w:r>
    </w:p>
    <w:p>
      <w:pPr>
        <w:pStyle w:val="Heading2"/>
      </w:pPr>
      <w:r>
        <w:t xml:space="preserve">LOW — Cosmetic, Performance, or Edge Cases</w:t>
      </w:r>
    </w:p>
    <w:p>
      <w:pPr>
        <w:spacing w:after="60"/>
      </w:pPr>
      <w:r>
        <w:rPr>
          <w:rFonts w:ascii="Arial" w:cs="Arial" w:eastAsia="Arial" w:hAnsi="Arial"/>
          <w:b/>
          <w:sz w:val="20"/>
          <w:szCs w:val="20"/>
        </w:rPr>
        <w:t xml:space="preserve">AUD-17. [FIXED]  ICS lines not folded per RFC 5545 (calendar/[userId]/route.ts:153)</w:t>
      </w:r>
    </w:p>
    <w:p>
      <w:pPr>
        <w:spacing w:after="100"/>
      </w:pPr>
      <w:r>
        <w:rPr>
          <w:rFonts w:ascii="Arial" w:cs="Arial" w:eastAsia="Arial" w:hAnsi="Arial"/>
          <w:sz w:val="20"/>
          <w:szCs w:val="20"/>
        </w:rPr>
        <w:t xml:space="preserve">RFC 5545 requires lines &gt;75 characters to be folded with CRLF+space. A contact with a long name and event label could produce a SUMMARY line that violates the spec, potentially breaking some calendar clients (especially Outlook).</w:t>
      </w:r>
    </w:p>
    <w:p>
      <w:pPr>
        <w:spacing w:after="60"/>
      </w:pPr>
      <w:r>
        <w:rPr>
          <w:rFonts w:ascii="Arial" w:cs="Arial" w:eastAsia="Arial" w:hAnsi="Arial"/>
          <w:b/>
          <w:sz w:val="20"/>
          <w:szCs w:val="20"/>
        </w:rPr>
        <w:t xml:space="preserve">AUD-18. [FIXED]  food_snacks icon looks like a triangle, not food (components/gift-icons.tsx:49–56)</w:t>
      </w:r>
    </w:p>
    <w:p>
      <w:pPr>
        <w:spacing w:after="100"/>
      </w:pPr>
      <w:r>
        <w:rPr>
          <w:rFonts w:ascii="Arial" w:cs="Arial" w:eastAsia="Arial" w:hAnsi="Arial"/>
          <w:sz w:val="20"/>
          <w:szCs w:val="20"/>
        </w:rPr>
        <w:t xml:space="preserve">The SVG path d=“M8 14l4-8 4 8v8H8v-8z” renders as a triangular/arrow shape rather than a recognizable food icon. Users selecting gift categories may not understand what this icon represents.</w:t>
      </w:r>
    </w:p>
    <w:p>
      <w:pPr>
        <w:spacing w:after="60"/>
      </w:pPr>
      <w:r>
        <w:rPr>
          <w:rFonts w:ascii="Arial" w:cs="Arial" w:eastAsia="Arial" w:hAnsi="Arial"/>
          <w:b/>
          <w:sz w:val="20"/>
          <w:szCs w:val="20"/>
        </w:rPr>
        <w:t xml:space="preserve">AUD-19. [FIXED]  Landing page category examples feel narrow (page.tsx:120)</w:t>
      </w:r>
    </w:p>
    <w:p>
      <w:pPr>
        <w:spacing w:after="100"/>
      </w:pPr>
      <w:r>
        <w:rPr>
          <w:rFonts w:ascii="Arial" w:cs="Arial" w:eastAsia="Arial" w:hAnsi="Arial"/>
          <w:sz w:val="20"/>
          <w:szCs w:val="20"/>
        </w:rPr>
        <w:t xml:space="preserve">Step 2 says “flowers, books, electronics, wine — 12 categories in all.” This doesn’t showcase the new additions (Apparel, Beauty, Jewelry, Wellness, Games &amp; Toys). Low priority but worth updating to highlight variety.</w:t>
      </w:r>
    </w:p>
    <w:p>
      <w:pPr>
        <w:spacing w:after="60"/>
      </w:pPr>
      <w:r>
        <w:rPr>
          <w:rFonts w:ascii="Arial" w:cs="Arial" w:eastAsia="Arial" w:hAnsi="Arial"/>
          <w:b/>
          <w:sz w:val="20"/>
          <w:szCs w:val="20"/>
        </w:rPr>
        <w:t xml:space="preserve">AUD-20. [FIXED]  Reminders pre-loop send cap check is a dead branch (cron/reminders/route.ts:89)</w:t>
      </w:r>
    </w:p>
    <w:p>
      <w:pPr>
        <w:spacing w:after="100"/>
      </w:pPr>
      <w:r>
        <w:rPr>
          <w:rFonts w:ascii="Arial" w:cs="Arial" w:eastAsia="Arial" w:hAnsi="Arial"/>
          <w:sz w:val="20"/>
          <w:szCs w:val="20"/>
        </w:rPr>
        <w:t xml:space="preserve">userSendsThisRun is always 0 at line 89 (just declared on line 88). The condition (recentSendCount || 0) + 0 &gt;= MAX works but is redundant with the in-loop check at line 113 which correctly uses the updated counter. The pre-loop check exists only for users already at cap from a previous cron run, but the + userSendsThisRun term is misleading dead code.</w:t>
      </w:r>
    </w:p>
    <w:p>
      <w:pPr>
        <w:spacing w:after="60"/>
      </w:pPr>
      <w:r>
        <w:rPr>
          <w:rFonts w:ascii="Arial" w:cs="Arial" w:eastAsia="Arial" w:hAnsi="Arial"/>
          <w:b/>
          <w:sz w:val="20"/>
          <w:szCs w:val="20"/>
        </w:rPr>
        <w:t xml:space="preserve">AUD-21. [FIXED]  Re-engagement cron leaks one extra user after 429 (cron/reengagement/route.ts:85–114)</w:t>
      </w:r>
    </w:p>
    <w:p>
      <w:pPr>
        <w:spacing w:after="100"/>
      </w:pPr>
      <w:r>
        <w:rPr>
          <w:rFonts w:ascii="Arial" w:cs="Arial" w:eastAsia="Arial" w:hAnsi="Arial"/>
          <w:sz w:val="20"/>
          <w:szCs w:val="20"/>
        </w:rPr>
        <w:t xml:space="preserve">After a 429 inside the drip loop, break exits only the inner loop. The outer user loop continues to the next user before the rateLimited check fires. This means one additional user is started (and a Resend call attempted) after the rate limit is hit. Minor — at most one extra failed call.</w:t>
      </w:r>
    </w:p>
    <w:p>
      <w:pPr>
        <w:pStyle w:val="Heading2"/>
      </w:pPr>
      <w:r>
        <w:t xml:space="preserve">TRADE-OFFS REQUIRING YOUR INPUT (2 remaining)</w:t>
      </w:r>
    </w:p>
    <w:p>
      <w:pPr>
        <w:spacing w:after="80"/>
      </w:pPr>
      <w:r>
        <w:rPr>
          <w:rFonts w:ascii="Arial" w:cs="Arial" w:eastAsia="Arial" w:hAnsi="Arial"/>
          <w:i/>
          <w:iCs/>
          <w:color w:val="666666"/>
          <w:sz w:val="20"/>
          <w:szCs w:val="20"/>
        </w:rPr>
        <w:t xml:space="preserve">These items have clear trade-offs where your direction is needed before implementing a fix.</w:t>
      </w:r>
    </w:p>
    <w:p>
      <w:pPr>
        <w:spacing w:after="60"/>
      </w:pPr>
      <w:r>
        <w:rPr>
          <w:rFonts w:ascii="Arial" w:cs="Arial" w:eastAsia="Arial" w:hAnsi="Arial"/>
          <w:b/>
          <w:sz w:val="20"/>
          <w:szCs w:val="20"/>
        </w:rPr>
        <w:t xml:space="preserve">T-1. AUD-5 — Should user_id-only affiliate postbacks be rejected outright, or require an additional HMAC signature?</w:t>
      </w:r>
    </w:p>
    <w:p>
      <w:pPr>
        <w:spacing w:after="100"/>
      </w:pPr>
      <w:r>
        <w:rPr>
          <w:rFonts w:ascii="Arial" w:cs="Arial" w:eastAsia="Arial" w:hAnsi="Arial"/>
          <w:sz w:val="20"/>
          <w:szCs w:val="20"/>
        </w:rPr>
        <w:t xml:space="preserve">Option A: Require reminder_id on all postbacks (strictest — breaks any partner integration that doesn’t pass it back). Option B: Add an HMAC signature requirement to user_id-only postbacks (more work, more flexible). Option C: Accept the risk — the bearer token already gates access, and an attacker would need both the webhook secret and a valid user_id UUID.</w:t>
      </w:r>
    </w:p>
    <w:p>
      <w:pPr>
        <w:spacing w:after="60"/>
      </w:pPr>
      <w:r>
        <w:rPr>
          <w:rFonts w:ascii="Arial" w:cs="Arial" w:eastAsia="Arial" w:hAnsi="Arial"/>
          <w:b/>
          <w:sz w:val="20"/>
          <w:szCs w:val="20"/>
        </w:rPr>
        <w:t xml:space="preserve">T-2. AUD-8 — What should happen when a user marks Daysight as spam?</w:t>
      </w:r>
    </w:p>
    <w:p>
      <w:pPr>
        <w:spacing w:after="100"/>
      </w:pPr>
      <w:r>
        <w:rPr>
          <w:rFonts w:ascii="Arial" w:cs="Arial" w:eastAsia="Arial" w:hAnsi="Arial"/>
          <w:sz w:val="20"/>
          <w:szCs w:val="20"/>
        </w:rPr>
        <w:t xml:space="preserve">Option A: Automatically set consent_emails=false (stops all emails, user must re-consent in settings to resume — safest for deliverability reputation). Option B: Log as “complained” status for admin review but keep sending (risky — continued sends to complainers can get Daysight’s domain blacklisted). Option C: Set consent_emails=false AND send a final transactional email confirming the unsubscribe (adds one more email to someone who said “stop”, but follows standard practice).</w:t>
      </w:r>
    </w:p>
    <w:p>
      <w:pPr>
        <w:spacing w:after="60"/>
      </w:pPr>
      <w:r>
        <w:rPr>
          <w:rFonts w:ascii="Arial" w:cs="Arial" w:eastAsia="Arial" w:hAnsi="Arial"/>
          <w:b/>
          <w:sz w:val="20"/>
          <w:szCs w:val="20"/>
        </w:rPr>
        <w:t xml:space="preserve">T-3. AUD-4 — How to paginate listUsers() — single loop or background job?</w:t>
      </w:r>
    </w:p>
    <w:p>
      <w:pPr>
        <w:spacing w:after="100"/>
      </w:pPr>
      <w:r>
        <w:rPr>
          <w:rFonts w:ascii="Arial" w:cs="Arial" w:eastAsia="Arial" w:hAnsi="Arial"/>
          <w:sz w:val="20"/>
          <w:szCs w:val="20"/>
        </w:rPr>
        <w:t xml:space="preserve">Not urgent at current user count, but must be addressed before the user base hits ~1000. Option A: Simple pagination loop within the existing cron handler (easy, but Vercel cron has a 60-second timeout that could be hit with many users). Option B: Switch to a queue-based approach where the cron job enqueues per-user tasks (more robust, significant refactor). Recommend Option A now, Option B if growth demands it.</w:t>
      </w:r>
    </w:p>
    <w:p>
      <w:pPr>
        <w:spacing w:after="60"/>
      </w:pPr>
      <w:r>
        <w:rPr>
          <w:rFonts w:ascii="Arial" w:cs="Arial" w:eastAsia="Arial" w:hAnsi="Arial"/>
          <w:b/>
          <w:sz w:val="20"/>
          <w:szCs w:val="20"/>
        </w:rPr>
        <w:t xml:space="preserve">T-4. AUD-1 — Fix the .or() syntax, or switch the last-minute broadening to a separate query?</w:t>
      </w:r>
    </w:p>
    <w:p>
      <w:pPr>
        <w:spacing w:after="100"/>
      </w:pPr>
      <w:r>
        <w:rPr>
          <w:rFonts w:ascii="Arial" w:cs="Arial" w:eastAsia="Arial" w:hAnsi="Arial"/>
          <w:sz w:val="20"/>
          <w:szCs w:val="20"/>
        </w:rPr>
        <w:t xml:space="preserve">Option A: Fix the quoting in the .or() string (remove double quotes around category values). Minimal change, likely correct, but .or() string syntax is fragile and underdocumented. Option B: Replace with two separate queries (one for preferred categories, one for all last-minute items) and merge results in application code. More DB calls but more readable and less prone to PostgREST syntax surprises.</w:t>
      </w:r>
    </w:p>
    <w:p>
      <w:pPr>
        <w:pStyle w:val="Heading1"/>
      </w:pPr>
      <w:r>
        <w:t xml:space="preserve">History</w:t>
      </w:r>
    </w:p>
    <w:p>
      <w:pPr>
        <w:spacing w:after="40"/>
      </w:pPr>
      <w:r>
        <w:rPr>
          <w:rFonts w:ascii="Arial" w:cs="Arial" w:eastAsia="Arial" w:hAnsi="Arial"/>
          <w:sz w:val="20"/>
          <w:szCs w:val="20"/>
        </w:rPr>
        <w:t xml:space="preserve">Apr 22: Initial 38-issue sweep. May 2: Re-audit (+7 new, schema drift). May 3–4: 12 fixes + 10 owner items added/implemented. May 6: Codebase re-audit verified 8 more fixed, report rewritten for efficiency. May 10: Supabase migration repair verified, all 14 migrations tracked. May 18: Pre-update audit ahead of gift category overhaul deployment — 21 new issues found (4 critical, 4 high, 8 medium, 5 low), plus 4 trade-off decisions flagged for owner input. This consolidated report supersedes all prior documents.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5A32" w:sz="4" w:space="4"/>
      </w:pBdr>
      <w:tabs>
        <w:tab w:val="right" w:pos="9360"/>
      </w:tabs>
    </w:pPr>
    <w:r>
      <w:rPr>
        <w:rFonts w:ascii="Arial" w:cs="Arial" w:eastAsia="Arial" w:hAnsi="Arial"/>
        <w:b/>
        <w:bCs/>
        <w:color w:val="D05A32"/>
        <w:sz w:val="18"/>
        <w:szCs w:val="18"/>
      </w:rPr>
      <w:t xml:space="preserve">Daysight Bug Sweep Report</w:t>
    </w:r>
    <w:r>
      <w:rPr>
        <w:rFonts w:ascii="Arial" w:cs="Arial" w:eastAsia="Arial" w:hAnsi="Arial"/>
        <w:color w:val="888888"/>
        <w:sz w:val="16"/>
        <w:szCs w:val="16"/>
      </w:rPr>
      <w:t xml:space="preserve">	Consolidated — May 10,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D05A32"/>
      <w:sz w:val="28"/>
      <w:szCs w:val="28"/>
    </w:rPr>
  </w:style>
  <w:style w:type="paragraph" w:styleId="Heading2">
    <w:name w:val="Heading 2"/>
    <w:basedOn w:val="Normal"/>
    <w:next w:val="Normal"/>
    <w:qFormat/>
    <w:pPr>
      <w:spacing w:after="80" w:before="1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2026-05-10T18:09:58.489Z</dcterms:created>
  <dcterms:modified xsi:type="dcterms:W3CDTF">2026-05-10T18:09:58.489Z</dcterms:modified>
</cp:coreProperties>
</file>

<file path=docProps/custom.xml><?xml version="1.0" encoding="utf-8"?>
<Properties xmlns="http://schemas.openxmlformats.org/officeDocument/2006/custom-properties" xmlns:vt="http://schemas.openxmlformats.org/officeDocument/2006/docPropsVTypes"/>
</file>