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1A1A"/>
          <w:sz w:val="48"/>
          <w:szCs w:val="48"/>
        </w:rPr>
        <w:t xml:space="preserve">Daysight Codebase Audit</w:t>
      </w:r>
    </w:p>
    <w:p>
      <w:pPr>
        <w:spacing w:after="80"/>
      </w:pPr>
      <w:r>
        <w:rPr>
          <w:rFonts w:ascii="Arial" w:cs="Arial" w:eastAsia="Arial" w:hAnsi="Arial"/>
          <w:color w:val="666666"/>
          <w:sz w:val="24"/>
          <w:szCs w:val="24"/>
        </w:rPr>
        <w:t xml:space="preserve">Comprehensive Review: Security, Data Integrity, UX, and Code Quality</w:t>
      </w:r>
    </w:p>
    <w:p>
      <w:pPr>
        <w:spacing w:after="400"/>
      </w:pPr>
      <w:r>
        <w:rPr>
          <w:rFonts w:ascii="Arial" w:cs="Arial" w:eastAsia="Arial" w:hAnsi="Arial"/>
          <w:color w:val="888888"/>
          <w:sz w:val="20"/>
          <w:szCs w:val="20"/>
        </w:rPr>
        <w:t xml:space="preserve">Date: May 1, 2026  |  Codebase: Next.js + Supabase + Resend + Vercel</w:t>
      </w:r>
    </w:p>
    <w:p>
      <w:pPr>
        <w:pStyle w:val="Heading1"/>
      </w:pPr>
      <w:r>
        <w:t xml:space="preserve">Executive Summary</w:t>
      </w:r>
    </w:p>
    <w:p>
      <w:pPr>
        <w:spacing w:after="200"/>
      </w:pPr>
      <w:r>
        <w:rPr>
          <w:sz w:val="22"/>
          <w:szCs w:val="22"/>
        </w:rPr>
        <w:t xml:space="preserve">This audit reviewed all source code, Supabase migrations, live RLS policies, database indexes, and documentation for the Daysight application. Findings are categorized by severity and assigned unique identifiers for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54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Themes</w:t>
            </w:r>
          </w:p>
        </w:tc>
      </w:tr>
      <w:tr>
        <w:tc>
          <w:tcPr>
            <w:tcW w:type="dxa" w:w="2340"/>
            <w:tcBorders>
              <w:top w:val="single" w:color="CCCCCC" w:sz="1"/>
              <w:left w:val="single" w:color="CCCCCC" w:sz="1"/>
              <w:bottom w:val="single" w:color="CCCCCC" w:sz="1"/>
              <w:right w:val="single" w:color="CCCCCC" w:sz="1"/>
            </w:tcBorders>
            <w:shd w:fill="FDEDED" w:val="clear"/>
            <w:tcMar>
              <w:top w:type="dxa" w:w="60"/>
              <w:left w:type="dxa" w:w="100"/>
              <w:bottom w:type="dxa" w:w="60"/>
              <w:right w:type="dxa" w:w="100"/>
            </w:tcMar>
          </w:tcPr>
          <w:p>
            <w:r>
              <w:rPr>
                <w:rFonts w:ascii="Arial" w:cs="Arial" w:eastAsia="Arial" w:hAnsi="Arial"/>
                <w:b/>
                <w:bCs/>
                <w:color w:val="B71C1C"/>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destruction cascades, broken flood protection, missing RLS write policies, hardcoded URLs</w:t>
            </w:r>
          </w:p>
        </w:tc>
      </w:tr>
      <w:tr>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 emails, non-functional settings, attribution fraud, GDPR gaps, weak RLS</w:t>
            </w:r>
          </w:p>
        </w:tc>
      </w:tr>
      <w:tr>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Client-side auth flows, weak confirmations, race conditions, unbounded tables, input sanitization</w:t>
            </w:r>
          </w:p>
        </w:tc>
      </w:tr>
      <w:tr>
        <w:tc>
          <w:tcPr>
            <w:tcW w:type="dxa" w:w="234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b/>
                <w:bCs/>
                <w:color w:val="33691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Dead code, legacy files, doc disparities, misleading index names</w:t>
            </w:r>
          </w:p>
        </w:tc>
      </w:tr>
    </w:tbl>
    <w:p>
      <w:pPr>
        <w:pStyle w:val="Heading1"/>
        <w:spacing w:before="400"/>
      </w:pPr>
      <w:r>
        <w:t xml:space="preserve">Detailed Findings</w:t>
      </w:r>
    </w:p>
    <w:p>
      <w:pPr>
        <w:pStyle w:val="Heading2"/>
      </w:pPr>
      <w:r>
        <w:t xml:space="preserve">Critical Issues (Immediate Action Required)</w:t>
      </w:r>
    </w:p>
    <w:p>
      <w:pPr>
        <w:pBdr>
          <w:bottom w:val="single" w:color="E0E0E0" w:sz="1" w:space="4"/>
        </w:pBdr>
        <w:spacing w:after="80" w:before="240"/>
      </w:pPr>
      <w:r>
        <w:rPr>
          <w:rFonts w:ascii="Arial" w:cs="Arial" w:eastAsia="Arial" w:hAnsi="Arial"/>
          <w:b/>
          <w:bCs/>
          <w:color w:val="B71C1C"/>
          <w:sz w:val="22"/>
          <w:szCs w:val="22"/>
        </w:rPr>
        <w:t xml:space="preserve">[CRIT-1A] </w:t>
      </w:r>
      <w:r>
        <w:rPr>
          <w:rFonts w:ascii="Arial" w:cs="Arial" w:eastAsia="Arial" w:hAnsi="Arial"/>
          <w:b/>
          <w:bCs/>
          <w:sz w:val="22"/>
          <w:szCs w:val="22"/>
        </w:rPr>
        <w:t xml:space="preserve">Event deletion is a permanent hard-delete with cascade data loss</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src/app/(app)/contacts/[id]/page.tsx</w:t>
      </w:r>
      <w:r>
        <w:rPr>
          <w:rFonts w:ascii="Arial" w:cs="Arial" w:eastAsia="Arial" w:hAnsi="Arial"/>
          <w:color w:val="666666"/>
          <w:sz w:val="18"/>
          <w:szCs w:val="18"/>
        </w:rPr>
        <w:t xml:space="preserve">  |  Line(s): 249</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Deleting an event calls supabase.from('events').delete() directly with no soft-delete. Unlike contacts (which have a 7-day recycling bin via deleted_at), events are permanently destroyed with a single click. The CASCADE foreign keys on reminder_log and email_overrides mean deleting one event also wipes all historical email logs and admin custom messages for that event. shown_gifts.event_id is SET NULL, orphaning those rows. A user who accidentally deletes a birthday event loses all reminder history and any custom admin messages.</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Implement soft-delete for events (add deleted_at column, filter in queries, add purge cron). At minimum, warn users about cascade consequences before deletion.</w:t>
      </w:r>
    </w:p>
    <w:p>
      <w:pPr>
        <w:pBdr>
          <w:bottom w:val="single" w:color="E0E0E0" w:sz="1" w:space="4"/>
        </w:pBdr>
        <w:spacing w:after="80" w:before="240"/>
      </w:pPr>
      <w:r>
        <w:rPr>
          <w:rFonts w:ascii="Arial" w:cs="Arial" w:eastAsia="Arial" w:hAnsi="Arial"/>
          <w:b/>
          <w:bCs/>
          <w:color w:val="B71C1C"/>
          <w:sz w:val="22"/>
          <w:szCs w:val="22"/>
        </w:rPr>
        <w:t xml:space="preserve">[CRIT-1B] </w:t>
      </w:r>
      <w:r>
        <w:rPr>
          <w:rFonts w:ascii="Arial" w:cs="Arial" w:eastAsia="Arial" w:hAnsi="Arial"/>
          <w:b/>
          <w:bCs/>
          <w:sz w:val="22"/>
          <w:szCs w:val="22"/>
        </w:rPr>
        <w:t xml:space="preserve">reminder_log and shown_gifts tables have no INSERT/UPDATE/DELETE RLS policies</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supabase/migrations/001_initial_schema.sql</w:t>
      </w:r>
      <w:r>
        <w:rPr>
          <w:rFonts w:ascii="Arial" w:cs="Arial" w:eastAsia="Arial" w:hAnsi="Arial"/>
          <w:color w:val="666666"/>
          <w:sz w:val="18"/>
          <w:szCs w:val="18"/>
        </w:rPr>
        <w:t xml:space="preserve">  |  Line(s): 173-177, 240-244</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Verified live in Supabase: both tables have RLS enabled but only define SELECT policies. There are no explicit INSERT, UPDATE, or DELETE policies. While Supabase's default behavior is implicit deny when RLS is enabled and no matching policy exists, this is fragile. A misconfigured Supabase setting, a future policy addition with overly broad permissions, or a Supabase platform change could expose write access to any authenticated user. These tables contain sensitive email delivery history and gift tracking data.</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Add explicit RESTRICTIVE policies that deny all non-service-role writes, or add permissive policies scoped to service_role only. Document the intent clearly.</w:t>
      </w:r>
    </w:p>
    <w:p>
      <w:pPr>
        <w:pBdr>
          <w:bottom w:val="single" w:color="E0E0E0" w:sz="1" w:space="4"/>
        </w:pBdr>
        <w:spacing w:after="80" w:before="240"/>
      </w:pPr>
      <w:r>
        <w:rPr>
          <w:rFonts w:ascii="Arial" w:cs="Arial" w:eastAsia="Arial" w:hAnsi="Arial"/>
          <w:b/>
          <w:bCs/>
          <w:color w:val="B71C1C"/>
          <w:sz w:val="22"/>
          <w:szCs w:val="22"/>
        </w:rPr>
        <w:t xml:space="preserve">[CRIT-1C] </w:t>
      </w:r>
      <w:r>
        <w:rPr>
          <w:rFonts w:ascii="Arial" w:cs="Arial" w:eastAsia="Arial" w:hAnsi="Arial"/>
          <w:b/>
          <w:bCs/>
          <w:sz w:val="22"/>
          <w:szCs w:val="22"/>
        </w:rPr>
        <w:t xml:space="preserve">Per-user email send cap index does not match the query (flood protection broken)</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src/app/api/cron/reminders/route.ts + migration 003</w:t>
      </w:r>
      <w:r>
        <w:rPr>
          <w:rFonts w:ascii="Arial" w:cs="Arial" w:eastAsia="Arial" w:hAnsi="Arial"/>
          <w:color w:val="666666"/>
          <w:sz w:val="18"/>
          <w:szCs w:val="18"/>
        </w:rPr>
        <w:t xml:space="preserve">  |  Line(s): ~80-86</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idx_reminder_log_user_sent_at index filters on status IN ('sent','delivered','opened','clicked') and uses the sent_at column. But the cap-check query in the reminders route queries on created_at and includes 'pending' status. Consequences: (1) the index is not used for the cap query (falls back to sequential scan), (2) 'pending' rows from failed prior sends are not efficiently counted, and (3) after an outage with many deferred/pending rows, the cap may be bypassed, allowing email floods exceeding the 3/day limit.</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Align the index to match the query: either change the query to use sent_at and exclude 'pending', or rebuild the index to cover created_at and include 'pending' status.</w:t>
      </w:r>
    </w:p>
    <w:p>
      <w:pPr>
        <w:pBdr>
          <w:bottom w:val="single" w:color="E0E0E0" w:sz="1" w:space="4"/>
        </w:pBdr>
        <w:spacing w:after="80" w:before="240"/>
      </w:pPr>
      <w:r>
        <w:rPr>
          <w:rFonts w:ascii="Arial" w:cs="Arial" w:eastAsia="Arial" w:hAnsi="Arial"/>
          <w:b/>
          <w:bCs/>
          <w:color w:val="B71C1C"/>
          <w:sz w:val="22"/>
          <w:szCs w:val="22"/>
        </w:rPr>
        <w:t xml:space="preserve">[CRIT-1D] </w:t>
      </w:r>
      <w:r>
        <w:rPr>
          <w:rFonts w:ascii="Arial" w:cs="Arial" w:eastAsia="Arial" w:hAnsi="Arial"/>
          <w:b/>
          <w:bCs/>
          <w:sz w:val="22"/>
          <w:szCs w:val="22"/>
        </w:rPr>
        <w:t xml:space="preserve">Hardcoded production domain in token URL generation</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src/lib/tokens.ts</w:t>
      </w:r>
      <w:r>
        <w:rPr>
          <w:rFonts w:ascii="Arial" w:cs="Arial" w:eastAsia="Arial" w:hAnsi="Arial"/>
          <w:color w:val="666666"/>
          <w:sz w:val="18"/>
          <w:szCs w:val="18"/>
        </w:rPr>
        <w:t xml:space="preserve">  |  Line(s): 69, 72</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buildSignedUrl() hardcodes 'https://daysight.xyz' for all unsubscribe and calendar URLs. This means: (1) unsubscribe links in emails sent from dev/staging point to production, (2) local development cannot test unsubscribe or calendar flows, (3) if the domain ever changes, all previously sent email links break. No environment variable or configuration override exists.</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Use process.env.NEXT_PUBLIC_APP_URL (or a new APP_URL env var) instead of the hardcoded domain. Add it to the env validation in src/lib/env.ts.</w:t>
      </w:r>
    </w:p>
    <w:p>
      <w:pPr>
        <w:pStyle w:val="Heading2"/>
      </w:pPr>
      <w:r>
        <w:t xml:space="preserve">High-Severity Issues</w:t>
      </w:r>
    </w:p>
    <w:p>
      <w:pPr>
        <w:pBdr>
          <w:bottom w:val="single" w:color="E0E0E0" w:sz="1" w:space="4"/>
        </w:pBdr>
        <w:spacing w:after="80" w:before="240"/>
      </w:pPr>
      <w:r>
        <w:rPr>
          <w:rFonts w:ascii="Arial" w:cs="Arial" w:eastAsia="Arial" w:hAnsi="Arial"/>
          <w:b/>
          <w:bCs/>
          <w:color w:val="E65100"/>
          <w:sz w:val="22"/>
          <w:szCs w:val="22"/>
        </w:rPr>
        <w:t xml:space="preserve">[HIGH-2A] </w:t>
      </w:r>
      <w:r>
        <w:rPr>
          <w:rFonts w:ascii="Arial" w:cs="Arial" w:eastAsia="Arial" w:hAnsi="Arial"/>
          <w:b/>
          <w:bCs/>
          <w:sz w:val="22"/>
          <w:szCs w:val="22"/>
        </w:rPr>
        <w:t xml:space="preserve">Re-engagement drip emails can be sent twice on RPC failure</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src/app/api/cron/reengagement/route.ts</w:t>
      </w:r>
      <w:r>
        <w:rPr>
          <w:rFonts w:ascii="Arial" w:cs="Arial" w:eastAsia="Arial" w:hAnsi="Arial"/>
          <w:color w:val="666666"/>
          <w:sz w:val="18"/>
          <w:szCs w:val="18"/>
        </w:rPr>
        <w:t xml:space="preserve">  |  Line(s): ~90-132</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email is sent via Resend BEFORE the drips_sent JSONB is updated via RPC. If the RPC call fails (network timeout, Supabase outage), the email has already been delivered but is not recorded. On the next cron run, the drip variant check (dripsSent[variant]) returns undefined, so the same drip email is sent again. No idempotency key is used for drip emails, unlike reminder emails.</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Either (a) add idempotency keys to drip emails, (b) use pre-send logging like reminders, or (c) update drips_sent BEFORE sending and roll back on failure.</w:t>
      </w:r>
    </w:p>
    <w:p>
      <w:pPr>
        <w:pBdr>
          <w:bottom w:val="single" w:color="E0E0E0" w:sz="1" w:space="4"/>
        </w:pBdr>
        <w:spacing w:after="80" w:before="240"/>
      </w:pPr>
      <w:r>
        <w:rPr>
          <w:rFonts w:ascii="Arial" w:cs="Arial" w:eastAsia="Arial" w:hAnsi="Arial"/>
          <w:b/>
          <w:bCs/>
          <w:color w:val="E65100"/>
          <w:sz w:val="22"/>
          <w:szCs w:val="22"/>
        </w:rPr>
        <w:t xml:space="preserve">[HIGH-2B] </w:t>
      </w:r>
      <w:r>
        <w:rPr>
          <w:rFonts w:ascii="Arial" w:cs="Arial" w:eastAsia="Arial" w:hAnsi="Arial"/>
          <w:b/>
          <w:bCs/>
          <w:sz w:val="22"/>
          <w:szCs w:val="22"/>
        </w:rPr>
        <w:t xml:space="preserve">Digest emails have no dedup protection whatsoever</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src/app/api/cron/digest/route.ts</w:t>
      </w:r>
      <w:r>
        <w:rPr>
          <w:rFonts w:ascii="Arial" w:cs="Arial" w:eastAsia="Arial" w:hAnsi="Arial"/>
          <w:color w:val="666666"/>
          <w:sz w:val="18"/>
          <w:szCs w:val="18"/>
        </w:rPr>
        <w:t xml:space="preserve">  |  Line(s): ~112-145</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digest route sends emails without pre-send logging, without idempotency keys, and without any reminder_log entry. If the Vercel cron fires twice (cold start retry, overlapping invocations), users receive duplicate monthly digests. This contradicts the documented email resilience architecture.</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Add Resend idempotency keys (e.g., ds-digest-{userId}-{yearMonth}) and consider logging digest sends to reminder_log or a separate digest_log table.</w:t>
      </w:r>
    </w:p>
    <w:p>
      <w:pPr>
        <w:pBdr>
          <w:bottom w:val="single" w:color="E0E0E0" w:sz="1" w:space="4"/>
        </w:pBdr>
        <w:spacing w:after="80" w:before="240"/>
      </w:pPr>
      <w:r>
        <w:rPr>
          <w:rFonts w:ascii="Arial" w:cs="Arial" w:eastAsia="Arial" w:hAnsi="Arial"/>
          <w:b/>
          <w:bCs/>
          <w:color w:val="E65100"/>
          <w:sz w:val="22"/>
          <w:szCs w:val="22"/>
        </w:rPr>
        <w:t xml:space="preserve">[HIGH-2C] </w:t>
      </w:r>
      <w:r>
        <w:rPr>
          <w:rFonts w:ascii="Arial" w:cs="Arial" w:eastAsia="Arial" w:hAnsi="Arial"/>
          <w:b/>
          <w:bCs/>
          <w:sz w:val="22"/>
          <w:szCs w:val="22"/>
        </w:rPr>
        <w:t xml:space="preserve">Timezone setting is decorative — preferred_send_hour has no effect</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src/app/(app)/settings/page.tsx</w:t>
      </w:r>
      <w:r>
        <w:rPr>
          <w:rFonts w:ascii="Arial" w:cs="Arial" w:eastAsia="Arial" w:hAnsi="Arial"/>
          <w:color w:val="666666"/>
          <w:sz w:val="18"/>
          <w:szCs w:val="18"/>
        </w:rPr>
        <w:t xml:space="preserve">  |  Line(s): ~541-584</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Users can configure timezone and preferred send hour (6 AM – 9 PM) in Settings, but all cron jobs run on fixed UTC schedules (reminders at 12:00 UTC, digest at 14:00 UTC, re-engagement at 13:00 UTC). The preferred_send_hour column is never read by any cron route. A user in Pacific time who sets '9 AM' will receive emails at 12:00 UTC (5 AM PT in winter). The UI gives no indication this setting is non-functional.</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Either implement timezone-aware send scheduling (batch users by preferred hour) or clearly label the setting as 'Coming soon' and disable the controls.</w:t>
      </w:r>
    </w:p>
    <w:p>
      <w:pPr>
        <w:pBdr>
          <w:bottom w:val="single" w:color="E0E0E0" w:sz="1" w:space="4"/>
        </w:pBdr>
        <w:spacing w:after="80" w:before="240"/>
      </w:pPr>
      <w:r>
        <w:rPr>
          <w:rFonts w:ascii="Arial" w:cs="Arial" w:eastAsia="Arial" w:hAnsi="Arial"/>
          <w:b/>
          <w:bCs/>
          <w:color w:val="E65100"/>
          <w:sz w:val="22"/>
          <w:szCs w:val="22"/>
        </w:rPr>
        <w:t xml:space="preserve">[HIGH-2D] </w:t>
      </w:r>
      <w:r>
        <w:rPr>
          <w:rFonts w:ascii="Arial" w:cs="Arial" w:eastAsia="Arial" w:hAnsi="Arial"/>
          <w:b/>
          <w:bCs/>
          <w:sz w:val="22"/>
          <w:szCs w:val="22"/>
        </w:rPr>
        <w:t xml:space="preserve">Affiliate webhook accepts user_id-only attribution without verification</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src/app/api/webhooks/affiliate/route.ts</w:t>
      </w:r>
      <w:r>
        <w:rPr>
          <w:rFonts w:ascii="Arial" w:cs="Arial" w:eastAsia="Arial" w:hAnsi="Arial"/>
          <w:color w:val="666666"/>
          <w:sz w:val="18"/>
          <w:szCs w:val="18"/>
        </w:rPr>
        <w:t xml:space="preserve">  |  Line(s): ~62-69</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When no reminder_id is provided in the POST body, the webhook creates a conversion_event attributed to the provided user_id with zero verification. An attacker who knows or guesses user UUIDs could inject fake purchase attributions, inflating commission reports in the admin dashboard.</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Require reminder_id on all affiliate postbacks, or implement a signed token in affiliate URLs that ties the purchase to a specific reminder.</w:t>
      </w:r>
    </w:p>
    <w:p>
      <w:pPr>
        <w:pBdr>
          <w:bottom w:val="single" w:color="E0E0E0" w:sz="1" w:space="4"/>
        </w:pBdr>
        <w:spacing w:after="80" w:before="240"/>
      </w:pPr>
      <w:r>
        <w:rPr>
          <w:rFonts w:ascii="Arial" w:cs="Arial" w:eastAsia="Arial" w:hAnsi="Arial"/>
          <w:b/>
          <w:bCs/>
          <w:color w:val="E65100"/>
          <w:sz w:val="22"/>
          <w:szCs w:val="22"/>
        </w:rPr>
        <w:t xml:space="preserve">[HIGH-2E] </w:t>
      </w:r>
      <w:r>
        <w:rPr>
          <w:rFonts w:ascii="Arial" w:cs="Arial" w:eastAsia="Arial" w:hAnsi="Arial"/>
          <w:b/>
          <w:bCs/>
          <w:sz w:val="22"/>
          <w:szCs w:val="22"/>
        </w:rPr>
        <w:t xml:space="preserve">Account deletion does not delete the auth.users record (GDPR gap)</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supabase/migrations/008_delete_user_cascade.sql</w:t>
      </w:r>
      <w:r>
        <w:rPr>
          <w:rFonts w:ascii="Arial" w:cs="Arial" w:eastAsia="Arial" w:hAnsi="Arial"/>
          <w:color w:val="666666"/>
          <w:sz w:val="18"/>
          <w:szCs w:val="18"/>
        </w:rPr>
        <w:t xml:space="preserve">  |  Line(s): ~40-42</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delete_user_account() RPC removes all profile, contact, event, and log data, but leaves the auth.users row (email, password hash, metadata) intact. GDPR right-to-erasure typically requires deletion of all personal data. The current implementation requires manual admin intervention via the Supabase dashboard to fully erase a user.</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Extend the RPC to call supabase.auth.admin.deleteUser() from a server-side API route after the RPC completes, or document the limitation clearly in legal pages and provide a support contact for full erasure requests.</w:t>
      </w:r>
    </w:p>
    <w:p>
      <w:pPr>
        <w:pBdr>
          <w:bottom w:val="single" w:color="E0E0E0" w:sz="1" w:space="4"/>
        </w:pBdr>
        <w:spacing w:after="80" w:before="240"/>
      </w:pPr>
      <w:r>
        <w:rPr>
          <w:rFonts w:ascii="Arial" w:cs="Arial" w:eastAsia="Arial" w:hAnsi="Arial"/>
          <w:b/>
          <w:bCs/>
          <w:color w:val="E65100"/>
          <w:sz w:val="22"/>
          <w:szCs w:val="22"/>
        </w:rPr>
        <w:t xml:space="preserve">[HIGH-2F] </w:t>
      </w:r>
      <w:r>
        <w:rPr>
          <w:rFonts w:ascii="Arial" w:cs="Arial" w:eastAsia="Arial" w:hAnsi="Arial"/>
          <w:b/>
          <w:bCs/>
          <w:sz w:val="22"/>
          <w:szCs w:val="22"/>
        </w:rPr>
        <w:t xml:space="preserve">consent_at timestamp not reliably set for post-migration users</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supabase/migrations/007_consent_columns.sql + src/app/consent/page.tsx</w:t>
      </w:r>
      <w:r>
        <w:rPr>
          <w:rFonts w:ascii="Arial" w:cs="Arial" w:eastAsia="Arial" w:hAnsi="Arial"/>
          <w:color w:val="666666"/>
          <w:sz w:val="18"/>
          <w:szCs w:val="18"/>
        </w:rPr>
        <w:t xml:space="preserve">  |  Line(s): 23-27 / 48</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handle_new_user() trigger sets consent_at only when consent_terms is truthy in raw_user_meta_data at signup. The /consent page for existing users does set consent_at (line 48), which is correct. However, if the metadata JSON value is malformed (e.g., string 'true' instead of boolean true), the ::boolean cast with COALESCE defaults to false, and consent_at is never set even though the user intended to consent. This creates a GDPR audit trail gap.</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Validate consent metadata types in the trigger function. Add a migration to backfill consent_at for any profiles where consent_terms=true but consent_at is NULL.</w:t>
      </w:r>
    </w:p>
    <w:p>
      <w:pPr>
        <w:pBdr>
          <w:bottom w:val="single" w:color="E0E0E0" w:sz="1" w:space="4"/>
        </w:pBdr>
        <w:spacing w:after="80" w:before="240"/>
      </w:pPr>
      <w:r>
        <w:rPr>
          <w:rFonts w:ascii="Arial" w:cs="Arial" w:eastAsia="Arial" w:hAnsi="Arial"/>
          <w:b/>
          <w:bCs/>
          <w:color w:val="E65100"/>
          <w:sz w:val="22"/>
          <w:szCs w:val="22"/>
        </w:rPr>
        <w:t xml:space="preserve">[HIGH-2G] </w:t>
      </w:r>
      <w:r>
        <w:rPr>
          <w:rFonts w:ascii="Arial" w:cs="Arial" w:eastAsia="Arial" w:hAnsi="Arial"/>
          <w:b/>
          <w:bCs/>
          <w:sz w:val="22"/>
          <w:szCs w:val="22"/>
        </w:rPr>
        <w:t xml:space="preserve">email_overrides RLS uses single FOR ALL policy instead of split policies</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supabase/migrations/005_email_overrides.sql</w:t>
      </w:r>
      <w:r>
        <w:rPr>
          <w:rFonts w:ascii="Arial" w:cs="Arial" w:eastAsia="Arial" w:hAnsi="Arial"/>
          <w:color w:val="666666"/>
          <w:sz w:val="18"/>
          <w:szCs w:val="18"/>
        </w:rPr>
        <w:t xml:space="preserve">  |  Line(s): 31-38</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email_overrides table uses a single 'FOR ALL' RLS policy that checks is_admin via subquery. A logic error in the admin check or a future policy change could expose all CRUD operations simultaneously. Best practice is separate policies per operation (FOR SELECT, FOR INSERT, etc.) for defense-in-depth.</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Split into separate FOR SELECT, FOR INSERT, FOR UPDATE, FOR DELETE policies, each with the admin check.</w:t>
      </w:r>
    </w:p>
    <w:p>
      <w:pPr>
        <w:pStyle w:val="Heading2"/>
      </w:pPr>
      <w:r>
        <w:t xml:space="preserve">Medium-Severity Issues</w:t>
      </w:r>
    </w:p>
    <w:p>
      <w:pPr>
        <w:pBdr>
          <w:bottom w:val="single" w:color="E0E0E0" w:sz="1" w:space="4"/>
        </w:pBdr>
        <w:spacing w:after="80" w:before="240"/>
      </w:pPr>
      <w:r>
        <w:rPr>
          <w:rFonts w:ascii="Arial" w:cs="Arial" w:eastAsia="Arial" w:hAnsi="Arial"/>
          <w:b/>
          <w:bCs/>
          <w:color w:val="F57F17"/>
          <w:sz w:val="22"/>
          <w:szCs w:val="22"/>
        </w:rPr>
        <w:t xml:space="preserve">[MED-3A] </w:t>
      </w:r>
      <w:r>
        <w:rPr>
          <w:rFonts w:ascii="Arial" w:cs="Arial" w:eastAsia="Arial" w:hAnsi="Arial"/>
          <w:b/>
          <w:bCs/>
          <w:sz w:val="22"/>
          <w:szCs w:val="22"/>
        </w:rPr>
        <w:t xml:space="preserve">Password change flow is entirely client-side (not atomic)</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src/app/(app)/settings/page.tsx</w:t>
      </w:r>
      <w:r>
        <w:rPr>
          <w:rFonts w:ascii="Arial" w:cs="Arial" w:eastAsia="Arial" w:hAnsi="Arial"/>
          <w:color w:val="666666"/>
          <w:sz w:val="18"/>
          <w:szCs w:val="18"/>
        </w:rPr>
        <w:t xml:space="preserve">  |  Line(s): ~381-390</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password change calls signInWithPassword() to verify the current password, then updateUser() to set the new one. These are two separate client-side calls. If the session is compromised between verification and update, the password could be changed without knowing the current one. The flow should be a single server-side atomic operation.</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Create a server-side API route that verifies the current password and updates atomically. At minimum, re-verify the session before updateUser().</w:t>
      </w:r>
    </w:p>
    <w:p>
      <w:pPr>
        <w:pBdr>
          <w:bottom w:val="single" w:color="E0E0E0" w:sz="1" w:space="4"/>
        </w:pBdr>
        <w:spacing w:after="80" w:before="240"/>
      </w:pPr>
      <w:r>
        <w:rPr>
          <w:rFonts w:ascii="Arial" w:cs="Arial" w:eastAsia="Arial" w:hAnsi="Arial"/>
          <w:b/>
          <w:bCs/>
          <w:color w:val="F57F17"/>
          <w:sz w:val="22"/>
          <w:szCs w:val="22"/>
        </w:rPr>
        <w:t xml:space="preserve">[MED-3B] </w:t>
      </w:r>
      <w:r>
        <w:rPr>
          <w:rFonts w:ascii="Arial" w:cs="Arial" w:eastAsia="Arial" w:hAnsi="Arial"/>
          <w:b/>
          <w:bCs/>
          <w:sz w:val="22"/>
          <w:szCs w:val="22"/>
        </w:rPr>
        <w:t xml:space="preserve">Permanent delete in recycling bin has weak confirmation</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src/app/(app)/settings/page.tsx</w:t>
      </w:r>
      <w:r>
        <w:rPr>
          <w:rFonts w:ascii="Arial" w:cs="Arial" w:eastAsia="Arial" w:hAnsi="Arial"/>
          <w:color w:val="666666"/>
          <w:sz w:val="18"/>
          <w:szCs w:val="18"/>
        </w:rPr>
        <w:t xml:space="preserve">  |  Line(s): ~420</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'permanent delete' button for trashed contacts uses a simple inline 'Are you sure? Yes, delete / Cancel' confirmation. Account deletion uses a modal with counts and a typed confirmation. The disparity is confusing: permanent contact deletion (which cascades to events, reminder_log, shown_gifts) gets less ceremony than it deserves.</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Use a modal with cascade impact summary (e.g., 'This will also delete 3 events and 5 email records') before permanent deletion.</w:t>
      </w:r>
    </w:p>
    <w:p>
      <w:pPr>
        <w:pBdr>
          <w:bottom w:val="single" w:color="E0E0E0" w:sz="1" w:space="4"/>
        </w:pBdr>
        <w:spacing w:after="80" w:before="240"/>
      </w:pPr>
      <w:r>
        <w:rPr>
          <w:rFonts w:ascii="Arial" w:cs="Arial" w:eastAsia="Arial" w:hAnsi="Arial"/>
          <w:b/>
          <w:bCs/>
          <w:color w:val="F57F17"/>
          <w:sz w:val="22"/>
          <w:szCs w:val="22"/>
        </w:rPr>
        <w:t xml:space="preserve">[MED-3C] </w:t>
      </w:r>
      <w:r>
        <w:rPr>
          <w:rFonts w:ascii="Arial" w:cs="Arial" w:eastAsia="Arial" w:hAnsi="Arial"/>
          <w:b/>
          <w:bCs/>
          <w:sz w:val="22"/>
          <w:szCs w:val="22"/>
        </w:rPr>
        <w:t xml:space="preserve">Dashboard loading timeout race condition</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src/app/(app)/dashboard/page.tsx</w:t>
      </w:r>
      <w:r>
        <w:rPr>
          <w:rFonts w:ascii="Arial" w:cs="Arial" w:eastAsia="Arial" w:hAnsi="Arial"/>
          <w:color w:val="666666"/>
          <w:sz w:val="18"/>
          <w:szCs w:val="18"/>
        </w:rPr>
        <w:t xml:space="preserve">  |  Line(s): ~102-107</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A 10-second timeout fires setLoadingError(true) independently of the async load() function. If load() succeeds at 9.5 seconds, the timeout still fires at 10 seconds, showing an error banner even though data loaded successfully. The cleanup at line 109 prevents multiple timeouts but doesn't cancel a pending one on success.</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Use a ref (e.g., loadedRef.current) to track successful completion and skip the error if data already loaded.</w:t>
      </w:r>
    </w:p>
    <w:p>
      <w:pPr>
        <w:pBdr>
          <w:bottom w:val="single" w:color="E0E0E0" w:sz="1" w:space="4"/>
        </w:pBdr>
        <w:spacing w:after="80" w:before="240"/>
      </w:pPr>
      <w:r>
        <w:rPr>
          <w:rFonts w:ascii="Arial" w:cs="Arial" w:eastAsia="Arial" w:hAnsi="Arial"/>
          <w:b/>
          <w:bCs/>
          <w:color w:val="F57F17"/>
          <w:sz w:val="22"/>
          <w:szCs w:val="22"/>
        </w:rPr>
        <w:t xml:space="preserve">[MED-3D] </w:t>
      </w:r>
      <w:r>
        <w:rPr>
          <w:rFonts w:ascii="Arial" w:cs="Arial" w:eastAsia="Arial" w:hAnsi="Arial"/>
          <w:b/>
          <w:bCs/>
          <w:sz w:val="22"/>
          <w:szCs w:val="22"/>
        </w:rPr>
        <w:t xml:space="preserve">email_overrides are never cleaned up (unbounded table growth)</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supabase/migrations/005_email_overrides.sql</w:t>
      </w:r>
      <w:r>
        <w:rPr>
          <w:rFonts w:ascii="Arial" w:cs="Arial" w:eastAsia="Arial" w:hAnsi="Arial"/>
          <w:color w:val="666666"/>
          <w:sz w:val="18"/>
          <w:szCs w:val="18"/>
        </w:rPr>
        <w:t xml:space="preserve">  |  Line(s): N/A</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Admin custom messages for specific reminder slots are keyed by event_year. Once the year passes, these rows become obsolete but are never deleted. Unlike contacts (which have a purge cron), email_overrides grow unbounded. An admin could also accidentally apply an override for the wrong year if old entries clutter the interface.</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Add a cleanup step to the purge cron that deletes email_overrides where event_year &lt; current_year - 1.</w:t>
      </w:r>
    </w:p>
    <w:p>
      <w:pPr>
        <w:pBdr>
          <w:bottom w:val="single" w:color="E0E0E0" w:sz="1" w:space="4"/>
        </w:pBdr>
        <w:spacing w:after="80" w:before="240"/>
      </w:pPr>
      <w:r>
        <w:rPr>
          <w:rFonts w:ascii="Arial" w:cs="Arial" w:eastAsia="Arial" w:hAnsi="Arial"/>
          <w:b/>
          <w:bCs/>
          <w:color w:val="F57F17"/>
          <w:sz w:val="22"/>
          <w:szCs w:val="22"/>
        </w:rPr>
        <w:t xml:space="preserve">[MED-3E] </w:t>
      </w:r>
      <w:r>
        <w:rPr>
          <w:rFonts w:ascii="Arial" w:cs="Arial" w:eastAsia="Arial" w:hAnsi="Arial"/>
          <w:b/>
          <w:bCs/>
          <w:sz w:val="22"/>
          <w:szCs w:val="22"/>
        </w:rPr>
        <w:t xml:space="preserve">Calendar URL fallback exposes raw user UUID in DOM</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src/app/(app)/settings/page.tsx</w:t>
      </w:r>
      <w:r>
        <w:rPr>
          <w:rFonts w:ascii="Arial" w:cs="Arial" w:eastAsia="Arial" w:hAnsi="Arial"/>
          <w:color w:val="666666"/>
          <w:sz w:val="18"/>
          <w:szCs w:val="18"/>
        </w:rPr>
        <w:t xml:space="preserve">  |  Line(s): ~636-639</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calendar subscription URL input has a hardcoded fallback that shows the raw user UUID before the signed URL loads from /api/calendar-url. This means the UUID is briefly visible in the DOM and could be captured by browser extensions or shoulder surfers.</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Show a loading placeholder until the signed URL is fetched, rather than falling back to the unsigned URL.</w:t>
      </w:r>
    </w:p>
    <w:p>
      <w:pPr>
        <w:pBdr>
          <w:bottom w:val="single" w:color="E0E0E0" w:sz="1" w:space="4"/>
        </w:pBdr>
        <w:spacing w:after="80" w:before="240"/>
      </w:pPr>
      <w:r>
        <w:rPr>
          <w:rFonts w:ascii="Arial" w:cs="Arial" w:eastAsia="Arial" w:hAnsi="Arial"/>
          <w:b/>
          <w:bCs/>
          <w:color w:val="F57F17"/>
          <w:sz w:val="22"/>
          <w:szCs w:val="22"/>
        </w:rPr>
        <w:t xml:space="preserve">[MED-3F] </w:t>
      </w:r>
      <w:r>
        <w:rPr>
          <w:rFonts w:ascii="Arial" w:cs="Arial" w:eastAsia="Arial" w:hAnsi="Arial"/>
          <w:b/>
          <w:bCs/>
          <w:sz w:val="22"/>
          <w:szCs w:val="22"/>
        </w:rPr>
        <w:t xml:space="preserve">Display name not sanitized at signup (XSS risk in emails)</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src/app/auth/page.tsx</w:t>
      </w:r>
      <w:r>
        <w:rPr>
          <w:rFonts w:ascii="Arial" w:cs="Arial" w:eastAsia="Arial" w:hAnsi="Arial"/>
          <w:color w:val="666666"/>
          <w:sz w:val="18"/>
          <w:szCs w:val="18"/>
        </w:rPr>
        <w:t xml:space="preserve">  |  Line(s): ~63</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display_name is passed to Supabase user metadata without sanitization. If it contains HTML/script tags and is rendered unsanitized in React Email templates or the admin panel, XSS is possible. React Email auto-escapes in JSX, but admin panel rendering should be verified.</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Strip HTML tags and enforce a max length (e.g., 100 chars) on display_name at signup and in Settings.</w:t>
      </w:r>
    </w:p>
    <w:p>
      <w:pPr>
        <w:pBdr>
          <w:bottom w:val="single" w:color="E0E0E0" w:sz="1" w:space="4"/>
        </w:pBdr>
        <w:spacing w:after="80" w:before="240"/>
      </w:pPr>
      <w:r>
        <w:rPr>
          <w:rFonts w:ascii="Arial" w:cs="Arial" w:eastAsia="Arial" w:hAnsi="Arial"/>
          <w:b/>
          <w:bCs/>
          <w:color w:val="F57F17"/>
          <w:sz w:val="22"/>
          <w:szCs w:val="22"/>
        </w:rPr>
        <w:t xml:space="preserve">[MED-3G] </w:t>
      </w:r>
      <w:r>
        <w:rPr>
          <w:rFonts w:ascii="Arial" w:cs="Arial" w:eastAsia="Arial" w:hAnsi="Arial"/>
          <w:b/>
          <w:bCs/>
          <w:sz w:val="22"/>
          <w:szCs w:val="22"/>
        </w:rPr>
        <w:t xml:space="preserve">Middleware allows unverified-email users to access protected routes</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src/middleware.ts</w:t>
      </w:r>
      <w:r>
        <w:rPr>
          <w:rFonts w:ascii="Arial" w:cs="Arial" w:eastAsia="Arial" w:hAnsi="Arial"/>
          <w:color w:val="666666"/>
          <w:sz w:val="18"/>
          <w:szCs w:val="18"/>
        </w:rPr>
        <w:t xml:space="preserve">  |  Line(s): ~34-43</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middleware checks if a user session exists but does not check email_confirmed_at. An unverified user can access /dashboard, /contacts, /settings. The cron routes correctly gate on email_confirmed_at before sending, so no emails go to unverified addresses. But a user could add contacts and configure settings before verifying, then never verify — their data sits unused forever.</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Either block unverified users at the middleware level (redirect to a 'verify your email' page) or document this as intentional behavior.</w:t>
      </w:r>
    </w:p>
    <w:p>
      <w:pPr>
        <w:pBdr>
          <w:bottom w:val="single" w:color="E0E0E0" w:sz="1" w:space="4"/>
        </w:pBdr>
        <w:spacing w:after="80" w:before="240"/>
      </w:pPr>
      <w:r>
        <w:rPr>
          <w:rFonts w:ascii="Arial" w:cs="Arial" w:eastAsia="Arial" w:hAnsi="Arial"/>
          <w:b/>
          <w:bCs/>
          <w:color w:val="F57F17"/>
          <w:sz w:val="22"/>
          <w:szCs w:val="22"/>
        </w:rPr>
        <w:t xml:space="preserve">[MED-3H] </w:t>
      </w:r>
      <w:r>
        <w:rPr>
          <w:rFonts w:ascii="Arial" w:cs="Arial" w:eastAsia="Arial" w:hAnsi="Arial"/>
          <w:b/>
          <w:bCs/>
          <w:sz w:val="22"/>
          <w:szCs w:val="22"/>
        </w:rPr>
        <w:t xml:space="preserve">budget_tier is nullable with no scoring fallback documented</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supabase/migrations/001_initial_schema.sql + src/lib/gift-engine.ts</w:t>
      </w:r>
      <w:r>
        <w:rPr>
          <w:rFonts w:ascii="Arial" w:cs="Arial" w:eastAsia="Arial" w:hAnsi="Arial"/>
          <w:color w:val="666666"/>
          <w:sz w:val="18"/>
          <w:szCs w:val="18"/>
        </w:rPr>
        <w:t xml:space="preserve">  |  Line(s): 78 / ~scoring logic</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contacts.budget_tier is nullable. When null, the gift scoring engine gives no budget-match bonus (+20), making all price tiers equally likely. Users aren't told that setting a budget improves gift suggestions. The onboarding flow may not require budget_tier.</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Either default budget_tier to 'mid' (NOT NULL DEFAULT 'mid') or add a UI hint encouraging users to set it.</w:t>
      </w:r>
    </w:p>
    <w:p>
      <w:pPr>
        <w:pStyle w:val="Heading2"/>
      </w:pPr>
      <w:r>
        <w:t xml:space="preserve">Low-Severity Issues (Cleanup / Tech Debt)</w:t>
      </w:r>
    </w:p>
    <w:p>
      <w:pPr>
        <w:pBdr>
          <w:bottom w:val="single" w:color="E0E0E0" w:sz="1" w:space="4"/>
        </w:pBdr>
        <w:spacing w:after="80" w:before="240"/>
      </w:pPr>
      <w:r>
        <w:rPr>
          <w:rFonts w:ascii="Arial" w:cs="Arial" w:eastAsia="Arial" w:hAnsi="Arial"/>
          <w:b/>
          <w:bCs/>
          <w:color w:val="33691E"/>
          <w:sz w:val="22"/>
          <w:szCs w:val="22"/>
        </w:rPr>
        <w:t xml:space="preserve">[LOW-4A] </w:t>
      </w:r>
      <w:r>
        <w:rPr>
          <w:rFonts w:ascii="Arial" w:cs="Arial" w:eastAsia="Arial" w:hAnsi="Arial"/>
          <w:b/>
          <w:bCs/>
          <w:sz w:val="22"/>
          <w:szCs w:val="22"/>
        </w:rPr>
        <w:t xml:space="preserve">14 legacy HTML prototype files in repo root with hardcoded demo credentials</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*.html (repo root)</w:t>
      </w:r>
      <w:r>
        <w:rPr>
          <w:rFonts w:ascii="Arial" w:cs="Arial" w:eastAsia="Arial" w:hAnsi="Arial"/>
          <w:color w:val="666666"/>
          <w:sz w:val="18"/>
          <w:szCs w:val="18"/>
        </w:rPr>
        <w:t xml:space="preserve">  |  Line(s): N/A</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Files include auth.html, dashboard.html, admin.html, etc. CLAUDE.md says they're 'kept for reference' but they contain hardcoded demo credentials (admin@daysight.app / LM-admin-2026!) and add noise. They could confuse new developers or be accidentally served.</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Move to a legacy/ directory or archive branch. Remove hardcoded credentials.</w:t>
      </w:r>
    </w:p>
    <w:p>
      <w:pPr>
        <w:pBdr>
          <w:bottom w:val="single" w:color="E0E0E0" w:sz="1" w:space="4"/>
        </w:pBdr>
        <w:spacing w:after="80" w:before="240"/>
      </w:pPr>
      <w:r>
        <w:rPr>
          <w:rFonts w:ascii="Arial" w:cs="Arial" w:eastAsia="Arial" w:hAnsi="Arial"/>
          <w:b/>
          <w:bCs/>
          <w:color w:val="33691E"/>
          <w:sz w:val="22"/>
          <w:szCs w:val="22"/>
        </w:rPr>
        <w:t xml:space="preserve">[LOW-4B] </w:t>
      </w:r>
      <w:r>
        <w:rPr>
          <w:rFonts w:ascii="Arial" w:cs="Arial" w:eastAsia="Arial" w:hAnsi="Arial"/>
          <w:b/>
          <w:bCs/>
          <w:sz w:val="22"/>
          <w:szCs w:val="22"/>
        </w:rPr>
        <w:t xml:space="preserve">Dead profile columns: product_updates_enabled, partner_offers_enabled, email_pause_until</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supabase/migrations/001_initial_schema.sql</w:t>
      </w:r>
      <w:r>
        <w:rPr>
          <w:rFonts w:ascii="Arial" w:cs="Arial" w:eastAsia="Arial" w:hAnsi="Arial"/>
          <w:color w:val="666666"/>
          <w:sz w:val="18"/>
          <w:szCs w:val="18"/>
        </w:rPr>
        <w:t xml:space="preserve">  |  Line(s): ~19-24</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Three profile columns exist in the schema but are never read or written by any application code. They consume storage and could confuse developers who assume they're functional.</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Either implement the features these columns support or remove them in a migration.</w:t>
      </w:r>
    </w:p>
    <w:p>
      <w:pPr>
        <w:pBdr>
          <w:bottom w:val="single" w:color="E0E0E0" w:sz="1" w:space="4"/>
        </w:pBdr>
        <w:spacing w:after="80" w:before="240"/>
      </w:pPr>
      <w:r>
        <w:rPr>
          <w:rFonts w:ascii="Arial" w:cs="Arial" w:eastAsia="Arial" w:hAnsi="Arial"/>
          <w:b/>
          <w:bCs/>
          <w:color w:val="33691E"/>
          <w:sz w:val="22"/>
          <w:szCs w:val="22"/>
        </w:rPr>
        <w:t xml:space="preserve">[LOW-4C] </w:t>
      </w:r>
      <w:r>
        <w:rPr>
          <w:rFonts w:ascii="Arial" w:cs="Arial" w:eastAsia="Arial" w:hAnsi="Arial"/>
          <w:b/>
          <w:bCs/>
          <w:sz w:val="22"/>
          <w:szCs w:val="22"/>
        </w:rPr>
        <w:t xml:space="preserve">reminder_log.status CHECK includes 'bounced' but no code sets this value</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supabase/migrations/003_email_resilience.sql</w:t>
      </w:r>
      <w:r>
        <w:rPr>
          <w:rFonts w:ascii="Arial" w:cs="Arial" w:eastAsia="Arial" w:hAnsi="Arial"/>
          <w:color w:val="666666"/>
          <w:sz w:val="18"/>
          <w:szCs w:val="18"/>
        </w:rPr>
        <w:t xml:space="preserve">  |  Line(s): ~13-14</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'bounced' status is in the CHECK constraint but the Resend webhook route never sets it. Bounced emails are tracked via conversion_events, not reminder_log.status. This is dead constraint space.</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Either implement bounce status updates in the Resend webhook handler or remove 'bounced' from the CHECK constraint.</w:t>
      </w:r>
    </w:p>
    <w:p>
      <w:pPr>
        <w:pBdr>
          <w:bottom w:val="single" w:color="E0E0E0" w:sz="1" w:space="4"/>
        </w:pBdr>
        <w:spacing w:after="80" w:before="240"/>
      </w:pPr>
      <w:r>
        <w:rPr>
          <w:rFonts w:ascii="Arial" w:cs="Arial" w:eastAsia="Arial" w:hAnsi="Arial"/>
          <w:b/>
          <w:bCs/>
          <w:color w:val="33691E"/>
          <w:sz w:val="22"/>
          <w:szCs w:val="22"/>
        </w:rPr>
        <w:t xml:space="preserve">[LOW-4D] </w:t>
      </w:r>
      <w:r>
        <w:rPr>
          <w:rFonts w:ascii="Arial" w:cs="Arial" w:eastAsia="Arial" w:hAnsi="Arial"/>
          <w:b/>
          <w:bCs/>
          <w:sz w:val="22"/>
          <w:szCs w:val="22"/>
        </w:rPr>
        <w:t xml:space="preserve">idx_shown_gifts_dedup is not a UNIQUE index (misleading name)</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supabase/migrations/001_initial_schema.sql</w:t>
      </w:r>
      <w:r>
        <w:rPr>
          <w:rFonts w:ascii="Arial" w:cs="Arial" w:eastAsia="Arial" w:hAnsi="Arial"/>
          <w:color w:val="666666"/>
          <w:sz w:val="18"/>
          <w:szCs w:val="18"/>
        </w:rPr>
        <w:t xml:space="preserve">  |  Line(s): ~shown_gifts indexes</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index idx_shown_gifts_dedup on (contact_id, event_month, event_day, year) is a regular btree index, not UNIQUE. Despite the 'dedup' name, it does not prevent duplicate shown_gift records for the same contact/date/year combination.</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Either make it UNIQUE (if dedup is intended) or rename to idx_shown_gifts_lookup.</w:t>
      </w:r>
    </w:p>
    <w:p>
      <w:pPr>
        <w:pBdr>
          <w:bottom w:val="single" w:color="E0E0E0" w:sz="1" w:space="4"/>
        </w:pBdr>
        <w:spacing w:after="80" w:before="240"/>
      </w:pPr>
      <w:r>
        <w:rPr>
          <w:rFonts w:ascii="Arial" w:cs="Arial" w:eastAsia="Arial" w:hAnsi="Arial"/>
          <w:b/>
          <w:bCs/>
          <w:color w:val="33691E"/>
          <w:sz w:val="22"/>
          <w:szCs w:val="22"/>
        </w:rPr>
        <w:t xml:space="preserve">[LOW-4E] </w:t>
      </w:r>
      <w:r>
        <w:rPr>
          <w:rFonts w:ascii="Arial" w:cs="Arial" w:eastAsia="Arial" w:hAnsi="Arial"/>
          <w:b/>
          <w:bCs/>
          <w:sz w:val="22"/>
          <w:szCs w:val="22"/>
        </w:rPr>
        <w:t xml:space="preserve">Hard-coded event year min/max in contact detail page</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src/app/(app)/contacts/[id]/page.tsx</w:t>
      </w:r>
      <w:r>
        <w:rPr>
          <w:rFonts w:ascii="Arial" w:cs="Arial" w:eastAsia="Arial" w:hAnsi="Arial"/>
          <w:color w:val="666666"/>
          <w:sz w:val="18"/>
          <w:szCs w:val="18"/>
        </w:rPr>
        <w:t xml:space="preserve">  |  Line(s): ~611-613</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event year input uses min='2024' max='2100'. The minimum should be dynamic (current year or earlier for historical events). In 2027+, 2024 becomes stale.</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Use dynamic values: min={new Date().getFullYear()} or allow historical years.</w:t>
      </w:r>
    </w:p>
    <w:p>
      <w:pPr>
        <w:pBdr>
          <w:bottom w:val="single" w:color="E0E0E0" w:sz="1" w:space="4"/>
        </w:pBdr>
        <w:spacing w:after="80" w:before="240"/>
      </w:pPr>
      <w:r>
        <w:rPr>
          <w:rFonts w:ascii="Arial" w:cs="Arial" w:eastAsia="Arial" w:hAnsi="Arial"/>
          <w:b/>
          <w:bCs/>
          <w:color w:val="33691E"/>
          <w:sz w:val="22"/>
          <w:szCs w:val="22"/>
        </w:rPr>
        <w:t xml:space="preserve">[LOW-4F] </w:t>
      </w:r>
      <w:r>
        <w:rPr>
          <w:rFonts w:ascii="Arial" w:cs="Arial" w:eastAsia="Arial" w:hAnsi="Arial"/>
          <w:b/>
          <w:bCs/>
          <w:sz w:val="22"/>
          <w:szCs w:val="22"/>
        </w:rPr>
        <w:t xml:space="preserve">Blog page in build output but no source or documentation</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.next/server/app/blog.html</w:t>
      </w:r>
      <w:r>
        <w:rPr>
          <w:rFonts w:ascii="Arial" w:cs="Arial" w:eastAsia="Arial" w:hAnsi="Arial"/>
          <w:color w:val="666666"/>
          <w:sz w:val="18"/>
          <w:szCs w:val="18"/>
        </w:rPr>
        <w:t xml:space="preserve">  |  Line(s): N/A</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A blog.html exists in the Next.js build output but there's no corresponding page.tsx in src/app/ and CLAUDE.md doesn't mention a blog. This could be a leftover from a deleted page or a build artifact.</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Investigate the source. If the page was deleted, clean up any route references. If planned, document it.</w:t>
      </w:r>
    </w:p>
    <w:p>
      <w:pPr>
        <w:pBdr>
          <w:bottom w:val="single" w:color="E0E0E0" w:sz="1" w:space="4"/>
        </w:pBdr>
        <w:spacing w:after="80" w:before="240"/>
      </w:pPr>
      <w:r>
        <w:rPr>
          <w:rFonts w:ascii="Arial" w:cs="Arial" w:eastAsia="Arial" w:hAnsi="Arial"/>
          <w:b/>
          <w:bCs/>
          <w:color w:val="33691E"/>
          <w:sz w:val="22"/>
          <w:szCs w:val="22"/>
        </w:rPr>
        <w:t xml:space="preserve">[LOW-4G] </w:t>
      </w:r>
      <w:r>
        <w:rPr>
          <w:rFonts w:ascii="Arial" w:cs="Arial" w:eastAsia="Arial" w:hAnsi="Arial"/>
          <w:b/>
          <w:bCs/>
          <w:sz w:val="22"/>
          <w:szCs w:val="22"/>
        </w:rPr>
        <w:t xml:space="preserve">Doc disparity: CLAUDE.md email resilience section vs actual index definition</w:t>
      </w:r>
    </w:p>
    <w:p>
      <w:pPr>
        <w:spacing w:after="60"/>
      </w:pPr>
      <w:r>
        <w:rPr>
          <w:rFonts w:ascii="Arial" w:cs="Arial" w:eastAsia="Arial" w:hAnsi="Arial"/>
          <w:b/>
          <w:bCs/>
          <w:color w:val="666666"/>
          <w:sz w:val="18"/>
          <w:szCs w:val="18"/>
        </w:rPr>
        <w:t xml:space="preserve">File: </w:t>
      </w:r>
      <w:r>
        <w:rPr>
          <w:rFonts w:ascii="Arial" w:cs="Arial" w:eastAsia="Arial" w:hAnsi="Arial"/>
          <w:color w:val="666666"/>
          <w:sz w:val="18"/>
          <w:szCs w:val="18"/>
        </w:rPr>
        <w:t xml:space="preserve">CLAUDE.md + migration 003</w:t>
      </w:r>
      <w:r>
        <w:rPr>
          <w:rFonts w:ascii="Arial" w:cs="Arial" w:eastAsia="Arial" w:hAnsi="Arial"/>
          <w:color w:val="666666"/>
          <w:sz w:val="18"/>
          <w:szCs w:val="18"/>
        </w:rPr>
        <w:t xml:space="preserve">  |  Line(s): N/A</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CLAUDE.md states the per-user cap checks 'status in (pending, sent, delivered, opened, clicked)' but the actual database index idx_reminder_log_user_sent_at only covers (sent, delivered, opened, clicked) — 'pending' is excluded. The documentation doesn't match the deployed schema.</w:t>
      </w:r>
    </w:p>
    <w:p>
      <w:pPr>
        <w:spacing w:after="200"/>
      </w:pPr>
      <w:r>
        <w:rPr>
          <w:rFonts w:ascii="Arial" w:cs="Arial" w:eastAsia="Arial" w:hAnsi="Arial"/>
          <w:b/>
          <w:bCs/>
          <w:color w:val="2E75B6"/>
          <w:sz w:val="20"/>
          <w:szCs w:val="20"/>
        </w:rPr>
        <w:t xml:space="preserve">Recommendation: </w:t>
      </w:r>
      <w:r>
        <w:rPr>
          <w:rFonts w:ascii="Arial" w:cs="Arial" w:eastAsia="Arial" w:hAnsi="Arial"/>
          <w:sz w:val="20"/>
          <w:szCs w:val="20"/>
        </w:rPr>
        <w:t xml:space="preserve">Update either the index or the documentation to match. See CRIT-1C for the full fix.</w:t>
      </w:r>
    </w:p>
    <w:r>
      <w:br w:type="page"/>
    </w:r>
    <w:p>
      <w:pPr>
        <w:pStyle w:val="Heading1"/>
      </w:pPr>
      <w:r>
        <w:t xml:space="preserve">Positive Findings (No Issues)</w:t>
      </w:r>
    </w:p>
    <w:p>
      <w:pPr>
        <w:spacing w:after="200"/>
      </w:pPr>
      <w:r>
        <w:rPr>
          <w:sz w:val="22"/>
          <w:szCs w:val="22"/>
        </w:rPr>
        <w:t xml:space="preserve">The following areas were reviewed and found to be correctly implemented:</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Auth callback open-redirect protection validates the 'next' parameter correctly</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Timing-safe token comparison (compareTokens) used on all cron and webhook auth endpoints</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HMAC token verification for unsubscribe and calendar feeds uses double-HMAC constant-time comparison</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Email verification gate: all cron routes check email_confirmed_at before sending</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Consent enforcement at signup (two required checkboxes) and for existing users (/consent gate)</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Affiliate webhook cross-checks user_id against reminder_log owner (when reminder_id provided)</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No raw UUIDs in email links: unsubscribe and calendar URLs use HMAC-signed tokens</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Rate-limit (429) handling on auth pages and all three cron routes</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Input validation on affiliate webhook: commission (non-negative, max 10000) and partner (max 100 chars)</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Gift tag matching uses exact string comparison (not substring) to prevent false positives</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Forgot-password returns generic response for all outcomes (prevents email enumeration)</w:t>
      </w:r>
    </w:p>
    <w:p>
      <w:pPr>
        <w:spacing w:after="60"/>
        <w:ind w:left="360"/>
      </w:pPr>
      <w:r>
        <w:rPr>
          <w:rFonts w:ascii="Arial" w:cs="Arial" w:eastAsia="Arial" w:hAnsi="Arial"/>
          <w:b/>
          <w:bCs/>
          <w:color w:val="2E7D32"/>
          <w:sz w:val="20"/>
          <w:szCs w:val="20"/>
        </w:rPr>
        <w:t xml:space="preserve">✓ </w:t>
      </w:r>
      <w:r>
        <w:rPr>
          <w:rFonts w:ascii="Arial" w:cs="Arial" w:eastAsia="Arial" w:hAnsi="Arial"/>
          <w:sz w:val="20"/>
          <w:szCs w:val="20"/>
        </w:rPr>
        <w:t xml:space="preserve">Contact form has IP-based rate limiting (5 requests per 15 minutes)</w:t>
      </w:r>
    </w:p>
    <w:p>
      <w:pPr>
        <w:pStyle w:val="Heading1"/>
        <w:spacing w:before="400"/>
      </w:pPr>
      <w:r>
        <w:t xml:space="preserve">Methodology</w:t>
      </w:r>
    </w:p>
    <w:p>
      <w:pPr>
        <w:spacing w:after="120"/>
      </w:pPr>
      <w:r>
        <w:rPr>
          <w:sz w:val="22"/>
          <w:szCs w:val="22"/>
        </w:rPr>
        <w:t xml:space="preserve">This audit covered the following areas:</w:t>
      </w:r>
    </w:p>
    <w:p>
      <w:pPr>
        <w:spacing w:after="60"/>
        <w:ind w:left="360"/>
      </w:pPr>
      <w:r>
        <w:rPr>
          <w:rFonts w:ascii="Arial" w:cs="Arial" w:eastAsia="Arial" w:hAnsi="Arial"/>
          <w:sz w:val="20"/>
          <w:szCs w:val="20"/>
        </w:rPr>
        <w:t xml:space="preserve">• All source files in src/ (app pages, API routes, components, lib utilities, email templates)</w:t>
      </w:r>
    </w:p>
    <w:p>
      <w:pPr>
        <w:spacing w:after="60"/>
        <w:ind w:left="360"/>
      </w:pPr>
      <w:r>
        <w:rPr>
          <w:rFonts w:ascii="Arial" w:cs="Arial" w:eastAsia="Arial" w:hAnsi="Arial"/>
          <w:sz w:val="20"/>
          <w:szCs w:val="20"/>
        </w:rPr>
        <w:t xml:space="preserve">• All 8 Supabase migration files (001 through 008)</w:t>
      </w:r>
    </w:p>
    <w:p>
      <w:pPr>
        <w:spacing w:after="60"/>
        <w:ind w:left="360"/>
      </w:pPr>
      <w:r>
        <w:rPr>
          <w:rFonts w:ascii="Arial" w:cs="Arial" w:eastAsia="Arial" w:hAnsi="Arial"/>
          <w:sz w:val="20"/>
          <w:szCs w:val="20"/>
        </w:rPr>
        <w:t xml:space="preserve">• Live Supabase schema: table definitions, column types, constraints, and foreign keys</w:t>
      </w:r>
    </w:p>
    <w:p>
      <w:pPr>
        <w:spacing w:after="60"/>
        <w:ind w:left="360"/>
      </w:pPr>
      <w:r>
        <w:rPr>
          <w:rFonts w:ascii="Arial" w:cs="Arial" w:eastAsia="Arial" w:hAnsi="Arial"/>
          <w:sz w:val="20"/>
          <w:szCs w:val="20"/>
        </w:rPr>
        <w:t xml:space="preserve">• Live RLS policies (queried from pg_policies) compared against migration definitions</w:t>
      </w:r>
    </w:p>
    <w:p>
      <w:pPr>
        <w:spacing w:after="60"/>
        <w:ind w:left="360"/>
      </w:pPr>
      <w:r>
        <w:rPr>
          <w:rFonts w:ascii="Arial" w:cs="Arial" w:eastAsia="Arial" w:hAnsi="Arial"/>
          <w:sz w:val="20"/>
          <w:szCs w:val="20"/>
        </w:rPr>
        <w:t xml:space="preserve">• Live database indexes (queried from pg_indexes) compared against query patterns</w:t>
      </w:r>
    </w:p>
    <w:p>
      <w:pPr>
        <w:spacing w:after="60"/>
        <w:ind w:left="360"/>
      </w:pPr>
      <w:r>
        <w:rPr>
          <w:rFonts w:ascii="Arial" w:cs="Arial" w:eastAsia="Arial" w:hAnsi="Arial"/>
          <w:sz w:val="20"/>
          <w:szCs w:val="20"/>
        </w:rPr>
        <w:t xml:space="preserve">• Foreign key cascade behavior (queried from information_schema.referential_constraints)</w:t>
      </w:r>
    </w:p>
    <w:p>
      <w:pPr>
        <w:spacing w:after="60"/>
        <w:ind w:left="360"/>
      </w:pPr>
      <w:r>
        <w:rPr>
          <w:rFonts w:ascii="Arial" w:cs="Arial" w:eastAsia="Arial" w:hAnsi="Arial"/>
          <w:sz w:val="20"/>
          <w:szCs w:val="20"/>
        </w:rPr>
        <w:t xml:space="preserve">• CLAUDE.md documentation cross-referenced against actual code behavior</w:t>
      </w:r>
    </w:p>
    <w:p>
      <w:pPr>
        <w:spacing w:after="60"/>
        <w:ind w:left="360"/>
      </w:pPr>
      <w:r>
        <w:rPr>
          <w:rFonts w:ascii="Arial" w:cs="Arial" w:eastAsia="Arial" w:hAnsi="Arial"/>
          <w:sz w:val="20"/>
          <w:szCs w:val="20"/>
        </w:rPr>
        <w:t xml:space="preserve">• Legacy prototype files in the repository root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360"/>
      </w:tabs>
    </w:pPr>
    <w:r>
      <w:rPr>
        <w:rFonts w:ascii="Arial" w:cs="Arial" w:eastAsia="Arial" w:hAnsi="Arial"/>
        <w:color w:val="888888"/>
        <w:sz w:val="16"/>
        <w:szCs w:val="16"/>
      </w:rPr>
      <w:t xml:space="preserve">DAYSIGHT CODEBASE AUDIT</w:t>
    </w:r>
    <w:r>
      <w:rPr>
        <w:rFonts w:ascii="Arial" w:cs="Arial" w:eastAsia="Arial" w:hAnsi="Arial"/>
        <w:color w:val="888888"/>
        <w:sz w:val="16"/>
        <w:szCs w:val="16"/>
      </w:rPr>
      <w:t xml:space="preserve">	May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2026-05-01T05:22:22.992Z</dcterms:created>
  <dcterms:modified xsi:type="dcterms:W3CDTF">2026-05-01T05:22:22.995Z</dcterms:modified>
</cp:coreProperties>
</file>

<file path=docProps/custom.xml><?xml version="1.0" encoding="utf-8"?>
<Properties xmlns="http://schemas.openxmlformats.org/officeDocument/2006/custom-properties" xmlns:vt="http://schemas.openxmlformats.org/officeDocument/2006/docPropsVTypes"/>
</file>