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0F766E"/>
          <w:sz w:val="18"/>
          <w:szCs w:val="18"/>
        </w:rPr>
        <w:t xml:space="preserve">Ostervale Property Management</w:t>
      </w:r>
    </w:p>
    <w:p>
      <w:pPr>
        <w:pStyle w:val="Heading1"/>
      </w:pPr>
      <w:r>
        <w:t xml:space="preserve">Move-In Checklist and Condition Report Instructions</w:t>
      </w:r>
    </w:p>
    <w:p>
      <w:r>
        <w:rPr>
          <w:color w:val="52606D"/>
          <w:sz w:val="18"/>
          <w:szCs w:val="18"/>
        </w:rPr>
        <w:t xml:space="preserve">Effective 2026-01-01 · Version 2026</w:t>
      </w:r>
    </w:p>
    <w:p>
      <w:pPr>
        <w:spacing w:after="120"/>
      </w:pPr>
      <w:r>
        <w:rPr>
          <w:b w:val="false"/>
          <w:bCs w:val="false"/>
        </w:rPr>
        <w:t xml:space="preserve">Welcome to Larkfen Commons! This checklist walks you through everything you need to do before, during and right after your move-in. Following it closely will make move-in day smooth and will protect your security deposit when you eventually move out.</w:t>
      </w:r>
    </w:p>
    <w:p>
      <w:pPr>
        <w:pStyle w:val="Heading2"/>
      </w:pPr>
      <w:r>
        <w:t xml:space="preserve">1. Before Move-In Day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Sign your Residential Lease Agreement and any addenda, such as a pet addendum or a carport addendum.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Pay all move-in funds no later than 5:00 PM on the business day before your move-in date.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Move-in funds include your prorated first month's rent, the $200 administrative fee, your security deposit and any pet deposit.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Move-in funds must be paid through the resident portal or by certified funds (a cashier's check or money order). Personal checks are not accepted for move-in funds.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Buy a renter's insurance policy with at least $100,000 of personal liability coverage, list Ostervale Property Management as an interested party, and upload the declarations page in the resident portal.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Open an electric service account in your name with the local electric utility, starting on your move-in date, and write down the confirmation number.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Register each pet with the leasing office before the pet arrives, as required by the Pet Policy.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Give the leasing office the make, model, color and license plate number of each vehicle you will park at the community.</w:t>
      </w:r>
    </w:p>
    <w:p>
      <w:pPr>
        <w:pStyle w:val="Heading2"/>
      </w:pPr>
      <w:r>
        <w:t xml:space="preserve">2. Key Pickup</w:t>
      </w:r>
    </w:p>
    <w:p>
      <w:pPr>
        <w:spacing w:after="120"/>
      </w:pPr>
      <w:r>
        <w:rPr>
          <w:b w:val="false"/>
          <w:bCs w:val="false"/>
        </w:rPr>
        <w:t xml:space="preserve">Keys are picked up at the leasing office in the clubhouse at 4400 Hollin Mill Drive.</w:t>
      </w:r>
    </w:p>
    <w:p>
      <w:pPr>
        <w:spacing w:after="120"/>
      </w:pPr>
      <w:r>
        <w:rPr>
          <w:b w:val="false"/>
          <w:bCs w:val="false"/>
        </w:rPr>
        <w:t xml:space="preserve">Key pickup hours are Monday through Friday from 10:00 AM to 5:00 PM and Saturday from 10:00 AM to 3:00 PM.</w:t>
      </w:r>
    </w:p>
    <w:p>
      <w:pPr>
        <w:spacing w:after="120"/>
      </w:pPr>
      <w:r>
        <w:rPr>
          <w:b w:val="false"/>
          <w:bCs w:val="false"/>
        </w:rPr>
        <w:t xml:space="preserve">We do not schedule move-ins on Sundays or on days when the leasing office is closed for a holiday.</w:t>
      </w:r>
    </w:p>
    <w:p>
      <w:pPr>
        <w:spacing w:after="120"/>
      </w:pPr>
      <w:r>
        <w:rPr>
          <w:b w:val="false"/>
          <w:bCs w:val="false"/>
        </w:rPr>
        <w:t xml:space="preserve">We cannot release keys until all move-in funds are paid, proof of renter's insurance is on file, and you have given us the confirmation number for your electric service.</w:t>
      </w:r>
    </w:p>
    <w:p>
      <w:pPr>
        <w:spacing w:after="120"/>
      </w:pPr>
      <w:r>
        <w:rPr>
          <w:b w:val="false"/>
          <w:bCs w:val="false"/>
        </w:rPr>
        <w:t xml:space="preserve">Every adult leaseholder must bring a photo ID to key pickup.</w:t>
      </w:r>
    </w:p>
    <w:p>
      <w:pPr>
        <w:pStyle w:val="Heading2"/>
      </w:pPr>
      <w:r>
        <w:t xml:space="preserve">3. What You Will Receive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/>
                <w:bCs/>
              </w:rPr>
              <w:t xml:space="preserve">Quantity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Apartment keys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Two apartment keys per apartment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Mailbox key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One mailbox key per apartment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Amenity key fob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One amenity key fob for each adult leaseholder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Parking hang tag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One hang tag for each registered vehicle, up to two per apartment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Move-In Condition Report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One blank report form, also available in the resident portal</w:t>
            </w:r>
          </w:p>
        </w:tc>
      </w:tr>
    </w:tbl>
    <w:p/>
    <w:p>
      <w:pPr>
        <w:spacing w:after="120"/>
      </w:pPr>
      <w:r>
        <w:rPr>
          <w:b w:val="false"/>
          <w:bCs w:val="false"/>
        </w:rPr>
        <w:t xml:space="preserve">Please keep track of every key, fob and hang tag. All of them must be returned at move-out, and lost items are charged as listed in the Fee Schedule.</w:t>
      </w:r>
    </w:p>
    <w:p>
      <w:pPr>
        <w:pStyle w:val="Heading2"/>
      </w:pPr>
      <w:r>
        <w:t xml:space="preserve">4. Moving Day Rules</w:t>
      </w:r>
    </w:p>
    <w:p>
      <w:pPr>
        <w:spacing w:after="120"/>
      </w:pPr>
      <w:r>
        <w:rPr>
          <w:b w:val="false"/>
          <w:bCs w:val="false"/>
        </w:rPr>
        <w:t xml:space="preserve">Moving hours are 8:00 AM to 8:00 PM, every day of the week.</w:t>
      </w:r>
    </w:p>
    <w:p>
      <w:pPr>
        <w:spacing w:after="120"/>
      </w:pPr>
      <w:r>
        <w:rPr>
          <w:b w:val="false"/>
          <w:bCs w:val="false"/>
        </w:rPr>
        <w:t xml:space="preserve">Moving trucks may park in visitor spaces for up to 4 hours between 8:00 AM and 8:00 PM. Trucks must never block fire lanes, trash enclosures or other vehicles.</w:t>
      </w:r>
    </w:p>
    <w:p>
      <w:pPr>
        <w:spacing w:after="120"/>
      </w:pPr>
      <w:r>
        <w:rPr>
          <w:b w:val="false"/>
          <w:bCs w:val="false"/>
        </w:rPr>
        <w:t xml:space="preserve">Do not prop open exterior building doors and leave them unattended.</w:t>
      </w:r>
    </w:p>
    <w:p>
      <w:pPr>
        <w:spacing w:after="120"/>
      </w:pPr>
      <w:r>
        <w:rPr>
          <w:b w:val="false"/>
          <w:bCs w:val="false"/>
        </w:rPr>
        <w:t xml:space="preserve">Flatten moving boxes and place them in the blue recycling containers in your building's trash enclosure. Do not leave boxes in hallways or beside the dumpsters.</w:t>
      </w:r>
    </w:p>
    <w:p>
      <w:pPr>
        <w:pStyle w:val="Heading2"/>
      </w:pPr>
      <w:r>
        <w:t xml:space="preserve">5. The Move-In Condition Report</w:t>
      </w:r>
    </w:p>
    <w:p>
      <w:pPr>
        <w:spacing w:after="120"/>
      </w:pPr>
      <w:r>
        <w:rPr>
          <w:b w:val="false"/>
          <w:bCs w:val="false"/>
        </w:rPr>
        <w:t xml:space="preserve">The Move-In Condition Report is your written record of the condition of the apartment on the day you receive your keys. We use it at move-out to decide which damage was already there and which damage happened during your residency.</w:t>
      </w:r>
    </w:p>
    <w:p>
      <w:pPr>
        <w:spacing w:after="120"/>
      </w:pPr>
      <w:r>
        <w:rPr>
          <w:b w:val="false"/>
          <w:bCs w:val="false"/>
        </w:rPr>
        <w:t xml:space="preserve">You must complete the Move-In Condition Report and return it within </w:t>
      </w:r>
      <w:r>
        <w:rPr>
          <w:b/>
          <w:bCs/>
        </w:rPr>
        <w:t xml:space="preserve">5 calendar days</w:t>
      </w:r>
      <w:r>
        <w:rPr>
          <w:b w:val="false"/>
          <w:bCs w:val="false"/>
        </w:rPr>
        <w:t xml:space="preserve"> after you pick up your keys.</w:t>
      </w:r>
    </w:p>
    <w:p>
      <w:pPr>
        <w:spacing w:after="120"/>
      </w:pPr>
      <w:r>
        <w:rPr>
          <w:b w:val="false"/>
          <w:bCs w:val="false"/>
        </w:rPr>
        <w:t xml:space="preserve">You may return the report by uploading it in the resident portal or by bringing the signed paper form to the leasing office.</w:t>
      </w:r>
    </w:p>
    <w:p>
      <w:pPr>
        <w:spacing w:after="120"/>
      </w:pPr>
      <w:r>
        <w:rPr>
          <w:b w:val="false"/>
          <w:bCs w:val="false"/>
        </w:rPr>
        <w:t xml:space="preserve">Any item that is not noted on the report will be considered to have been in good condition at move-in.</w:t>
      </w:r>
    </w:p>
    <w:p>
      <w:pPr>
        <w:pStyle w:val="Heading3"/>
      </w:pPr>
      <w:r>
        <w:t xml:space="preserve">How to Fill Out the Report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Walk through every room, including closets, the water heater closet, and the balcony or patio.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For each item on the form, mark it as Good, Fair or Damaged.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Describe every scratch, stain, chip, hole or dent, including its size and location. For example, write "two-inch scratch on the bedroom door, about waist height."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Take dated photos of anything you note, and keep copies for yourself. You may upload photos together with the report.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Open and close every window, door, cabinet and drawer, and note anything that sticks or does not latch.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Run every faucet, flush every toilet, and check under sinks for drips.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Test every appliance, including the refrigerator, range, oven, dishwasher, microwave, garbage disposal, washer and dryer.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Sign and date the report. Every adult leaseholder should sign it.</w:t>
      </w:r>
    </w:p>
    <w:p>
      <w:pPr>
        <w:pStyle w:val="Heading3"/>
      </w:pPr>
      <w:r>
        <w:t xml:space="preserve">Rooms and Items on the Report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/>
                <w:bCs/>
              </w:rPr>
              <w:t xml:space="preserve">Items to check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Entry and living room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Front door and lock, walls, ceiling, flooring, light fixtures, outlets, windows and blinds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Kitchen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Cabinets, countertops, sink and faucet, refrigerator, range and oven, dishwasher, microwave, garbage disposal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Bedrooms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Doors, closet doors, walls, carpet, windows and blinds, ceiling fan or light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Bathrooms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Toilet, tub or shower, sink, mirror, vanity, tile and caulking, exhaust fan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Laundry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Washer, dryer, dryer vent connection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Balcony or patio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Railing, flooring, door and door track, exterior light</w:t>
            </w:r>
          </w:p>
        </w:tc>
      </w:tr>
      <w:tr>
        <w:trPr>
          <w:tblHeader w:val="off"/>
        </w:trPr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Safety</w:t>
            </w:r>
          </w:p>
        </w:tc>
        <w:tc>
          <w:tcPr>
            <w:tcBorders>
              <w:top w:val="single" w:color="BCCCDC" w:sz="4"/>
              <w:left w:val="single" w:color="BCCCDC" w:sz="4"/>
              <w:bottom w:val="single" w:color="BCCCDC" w:sz="4"/>
              <w:right w:val="single" w:color="BCCCDC" w:sz="4"/>
            </w:tcBorders>
          </w:tcPr>
          <w:p>
            <w:r>
              <w:rPr>
                <w:b w:val="false"/>
                <w:bCs w:val="false"/>
              </w:rPr>
              <w:t xml:space="preserve">Smoke detectors and fire extinguisher under the kitchen sink</w:t>
            </w:r>
          </w:p>
        </w:tc>
      </w:tr>
    </w:tbl>
    <w:p/>
    <w:p>
      <w:pPr>
        <w:pStyle w:val="Heading3"/>
      </w:pPr>
      <w:r>
        <w:t xml:space="preserve">The Condition Report Is Not a Repair Request</w:t>
      </w:r>
    </w:p>
    <w:p>
      <w:pPr>
        <w:spacing w:after="120"/>
      </w:pPr>
      <w:r>
        <w:rPr>
          <w:b w:val="false"/>
          <w:bCs w:val="false"/>
        </w:rPr>
        <w:t xml:space="preserve">The Move-In Condition Report records the condition of the apartment, but it does not create a work order.</w:t>
      </w:r>
    </w:p>
    <w:p>
      <w:pPr>
        <w:spacing w:after="120"/>
      </w:pPr>
      <w:r>
        <w:rPr>
          <w:b w:val="false"/>
          <w:bCs w:val="false"/>
        </w:rPr>
        <w:t xml:space="preserve">If something needs to be repaired, such as a dripping faucet or an appliance that does not work, submit a separate maintenance request in the resident portal.</w:t>
      </w:r>
    </w:p>
    <w:p>
      <w:pPr>
        <w:pStyle w:val="Heading2"/>
      </w:pPr>
      <w:r>
        <w:t xml:space="preserve">6. Smoke Detectors</w:t>
      </w:r>
    </w:p>
    <w:p>
      <w:pPr>
        <w:spacing w:after="120"/>
      </w:pPr>
      <w:r>
        <w:rPr>
          <w:b w:val="false"/>
          <w:bCs w:val="false"/>
        </w:rPr>
        <w:t xml:space="preserve">A staff member will test the smoke detectors with you during your move-in walkthrough.</w:t>
      </w:r>
    </w:p>
    <w:p>
      <w:pPr>
        <w:spacing w:after="120"/>
      </w:pPr>
      <w:r>
        <w:rPr>
          <w:b w:val="false"/>
          <w:bCs w:val="false"/>
        </w:rPr>
        <w:t xml:space="preserve">After move-in, test your smoke detectors at least once a month and replace their batteries when needed.</w:t>
      </w:r>
    </w:p>
    <w:p>
      <w:pPr>
        <w:pStyle w:val="Heading2"/>
      </w:pPr>
      <w:r>
        <w:t xml:space="preserve">7. Your First Week</w:t>
      </w:r>
    </w:p>
    <w:p>
      <w:pPr>
        <w:pStyle w:val="ListParagraph"/>
        <w:numPr>
          <w:ilvl w:val="0"/>
          <w:numId w:val="4"/>
        </w:numPr>
      </w:pPr>
      <w:r>
        <w:rPr>
          <w:b w:val="false"/>
          <w:bCs w:val="false"/>
        </w:rPr>
        <w:t xml:space="preserve">Return the signed Move-In Condition Report within 5 calendar days.</w:t>
      </w:r>
    </w:p>
    <w:p>
      <w:pPr>
        <w:pStyle w:val="ListParagraph"/>
        <w:numPr>
          <w:ilvl w:val="0"/>
          <w:numId w:val="4"/>
        </w:numPr>
      </w:pPr>
      <w:r>
        <w:rPr>
          <w:b w:val="false"/>
          <w:bCs w:val="false"/>
        </w:rPr>
        <w:t xml:space="preserve">Log in to the resident portal and set up your rent payment method or autopay.</w:t>
      </w:r>
    </w:p>
    <w:p>
      <w:pPr>
        <w:pStyle w:val="ListParagraph"/>
        <w:numPr>
          <w:ilvl w:val="0"/>
          <w:numId w:val="4"/>
        </w:numPr>
      </w:pPr>
      <w:r>
        <w:rPr>
          <w:b w:val="false"/>
          <w:bCs w:val="false"/>
        </w:rPr>
        <w:t xml:space="preserve">Hang your parking hang tag on your rearview mirror before parking overnight.</w:t>
      </w:r>
    </w:p>
    <w:p>
      <w:pPr>
        <w:pStyle w:val="ListParagraph"/>
        <w:numPr>
          <w:ilvl w:val="0"/>
          <w:numId w:val="4"/>
        </w:numPr>
      </w:pPr>
      <w:r>
        <w:rPr>
          <w:b w:val="false"/>
          <w:bCs w:val="false"/>
        </w:rPr>
        <w:t xml:space="preserve">Locate the main water shutoff valve inside your water heater closet and the breaker panel.</w:t>
      </w:r>
    </w:p>
    <w:p>
      <w:pPr>
        <w:pStyle w:val="ListParagraph"/>
        <w:numPr>
          <w:ilvl w:val="0"/>
          <w:numId w:val="4"/>
        </w:numPr>
      </w:pPr>
      <w:r>
        <w:rPr>
          <w:b w:val="false"/>
          <w:bCs w:val="false"/>
        </w:rPr>
        <w:t xml:space="preserve">Save the 24-hour emergency maintenance line, (859) 555-0199, in your phone.</w:t>
      </w:r>
    </w:p>
    <w:p>
      <w:pPr>
        <w:pStyle w:val="ListParagraph"/>
        <w:numPr>
          <w:ilvl w:val="0"/>
          <w:numId w:val="4"/>
        </w:numPr>
      </w:pPr>
      <w:r>
        <w:rPr>
          <w:b w:val="false"/>
          <w:bCs w:val="false"/>
        </w:rPr>
        <w:t xml:space="preserve">Read the Community Rules, including quiet hours, and the Trash, Recycling and Bulk Item Pickup guide.</w:t>
      </w:r>
    </w:p>
    <w:p>
      <w:pPr>
        <w:spacing w:after="120"/>
      </w:pPr>
      <w:r>
        <w:rPr>
          <w:b w:val="false"/>
          <w:bCs w:val="false"/>
        </w:rPr>
        <w:t xml:space="preserve">Questions about move-in may be directed to the leasing office at (859) 555-0142 or office@ostervale.example.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7B8794"/>
        <w:sz w:val="15"/>
        <w:szCs w:val="15"/>
      </w:rPr>
      <w:t xml:space="preserve">Ostervale Property Management · Move-In Checklist and Condition Report Instructions · Fictional company — demo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Move-In Checklist and Condition Report Instructions</dc:title>
  <dc:creator>Ostervale Property Management</dc:creator>
  <cp:lastModifiedBy>Un-named</cp:lastModifiedBy>
  <cp:revision>1</cp:revision>
  <dcterms:created xsi:type="dcterms:W3CDTF">2026-10-18T22:34:44.378Z</dcterms:created>
  <dcterms:modified xsi:type="dcterms:W3CDTF">2026-10-18T22:34:44.378Z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