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0F766E"/>
          <w:sz w:val="18"/>
          <w:szCs w:val="18"/>
        </w:rPr>
        <w:t xml:space="preserve">Ostervale Property Management</w:t>
      </w:r>
    </w:p>
    <w:p>
      <w:pPr>
        <w:pStyle w:val="Heading1"/>
      </w:pPr>
      <w:r>
        <w:t xml:space="preserve">Move-Out Checklist and Deposit Return Guide</w:t>
      </w:r>
    </w:p>
    <w:p>
      <w:r>
        <w:rPr>
          <w:color w:val="52606D"/>
          <w:sz w:val="18"/>
          <w:szCs w:val="18"/>
        </w:rPr>
        <w:t xml:space="preserve">Effective 2026-01-01 · Version 2026</w:t>
      </w:r>
    </w:p>
    <w:p>
      <w:pPr>
        <w:spacing w:after="120"/>
      </w:pPr>
      <w:r>
        <w:rPr>
          <w:b w:val="false"/>
          <w:bCs w:val="false"/>
        </w:rPr>
        <w:t xml:space="preserve">We are sorry to see you go! This checklist explains how to give notice, how to clean the apartment, how to return your keys, and how your security deposit is returned. Residents who follow it usually receive most or all of their deposit back.</w:t>
      </w:r>
    </w:p>
    <w:p>
      <w:pPr>
        <w:pStyle w:val="Heading2"/>
      </w:pPr>
      <w:r>
        <w:t xml:space="preserve">1. Give Written Notice</w:t>
      </w:r>
    </w:p>
    <w:p>
      <w:pPr>
        <w:spacing w:after="120"/>
      </w:pPr>
      <w:r>
        <w:rPr>
          <w:b w:val="false"/>
          <w:bCs w:val="false"/>
        </w:rPr>
        <w:t xml:space="preserve">Give written notice to vacate at least 60 days before your lease end date, using the Notice to Vacate form in the resident portal or a signed paper form delivered to the leasing office.</w:t>
      </w:r>
    </w:p>
    <w:p>
      <w:pPr>
        <w:spacing w:after="120"/>
      </w:pPr>
      <w:r>
        <w:rPr>
          <w:b w:val="false"/>
          <w:bCs w:val="false"/>
        </w:rPr>
        <w:t xml:space="preserve">Verbal notice is not accepted.</w:t>
      </w:r>
    </w:p>
    <w:p>
      <w:pPr>
        <w:spacing w:after="120"/>
      </w:pPr>
      <w:r>
        <w:rPr>
          <w:b w:val="false"/>
          <w:bCs w:val="false"/>
        </w:rPr>
        <w:t xml:space="preserve">If you give less than 60 days' notice, you are responsible for rent through the 60th day after we receive your notice, or through your lease end date, whichever is later.</w:t>
      </w:r>
    </w:p>
    <w:p>
      <w:pPr>
        <w:spacing w:after="120"/>
      </w:pPr>
      <w:r>
        <w:rPr>
          <w:b w:val="false"/>
          <w:bCs w:val="false"/>
        </w:rPr>
        <w:t xml:space="preserve">The Lease Renewal and Notice to Vacate Procedure has more details, including early termination.</w:t>
      </w:r>
    </w:p>
    <w:p>
      <w:pPr>
        <w:pStyle w:val="Heading2"/>
      </w:pPr>
      <w:r>
        <w:t xml:space="preserve">2. Two to Four Weeks Before Move-Out</w:t>
      </w:r>
    </w:p>
    <w:p>
      <w:pPr>
        <w:pStyle w:val="ListParagraph"/>
        <w:numPr>
          <w:ilvl w:val="0"/>
          <w:numId w:val="2"/>
        </w:numPr>
      </w:pPr>
      <w:r>
        <w:rPr>
          <w:b w:val="false"/>
          <w:bCs w:val="false"/>
        </w:rPr>
        <w:t xml:space="preserve">Schedule an optional pre-move-out inspection with the leasing office. It can take place any time during the 14 days before your move-out date, and the staff member will point out items that could lead to charges.</w:t>
      </w:r>
    </w:p>
    <w:p>
      <w:pPr>
        <w:pStyle w:val="ListParagraph"/>
        <w:numPr>
          <w:ilvl w:val="0"/>
          <w:numId w:val="2"/>
        </w:numPr>
      </w:pPr>
      <w:r>
        <w:rPr>
          <w:b w:val="false"/>
          <w:bCs w:val="false"/>
        </w:rPr>
        <w:t xml:space="preserve">Schedule a bulk item pickup for any furniture or mattresses you do not plan to take with you. Pickups take place on the 2nd and 4th Thursday of each month and cost $30 per item.</w:t>
      </w:r>
    </w:p>
    <w:p>
      <w:pPr>
        <w:pStyle w:val="ListParagraph"/>
        <w:numPr>
          <w:ilvl w:val="0"/>
          <w:numId w:val="2"/>
        </w:numPr>
      </w:pPr>
      <w:r>
        <w:rPr>
          <w:b w:val="false"/>
          <w:bCs w:val="false"/>
        </w:rPr>
        <w:t xml:space="preserve">Give the leasing office your forwarding address in writing, through the resident portal or on the Notice to Vacate form.</w:t>
      </w:r>
    </w:p>
    <w:p>
      <w:pPr>
        <w:pStyle w:val="ListParagraph"/>
        <w:numPr>
          <w:ilvl w:val="0"/>
          <w:numId w:val="2"/>
        </w:numPr>
      </w:pPr>
      <w:r>
        <w:rPr>
          <w:b w:val="false"/>
          <w:bCs w:val="false"/>
        </w:rPr>
        <w:t xml:space="preserve">If you would like to attend the final move-out inspection, tell the leasing office at least 7 days before your move-out date.</w:t>
      </w:r>
    </w:p>
    <w:p>
      <w:pPr>
        <w:pStyle w:val="Heading2"/>
      </w:pPr>
      <w:r>
        <w:t xml:space="preserve">3. Utilities</w:t>
      </w:r>
    </w:p>
    <w:p>
      <w:pPr>
        <w:spacing w:after="120"/>
      </w:pPr>
      <w:r>
        <w:rPr>
          <w:b w:val="false"/>
          <w:bCs w:val="false"/>
        </w:rPr>
        <w:t xml:space="preserve">Keep electric service in your name active through your move-out date.</w:t>
      </w:r>
    </w:p>
    <w:p>
      <w:pPr>
        <w:spacing w:after="120"/>
      </w:pPr>
      <w:r>
        <w:rPr>
          <w:b w:val="false"/>
          <w:bCs w:val="false"/>
        </w:rPr>
        <w:t xml:space="preserve">If electric service is turned off before your move-out date, an electric service lapse fee of $50 will be charged, plus the cost of electricity used during the lapse.</w:t>
      </w:r>
    </w:p>
    <w:p>
      <w:pPr>
        <w:spacing w:after="120"/>
      </w:pPr>
      <w:r>
        <w:rPr>
          <w:b w:val="false"/>
          <w:bCs w:val="false"/>
        </w:rPr>
        <w:t xml:space="preserve">You do not need to do anything to stop water, sewer and trash service, which are billed by Larkfen Commons with your rent through your move-out date.</w:t>
      </w:r>
    </w:p>
    <w:p>
      <w:pPr>
        <w:pStyle w:val="Heading2"/>
      </w:pPr>
      <w:r>
        <w:t xml:space="preserve">4. Cleaning Expectations</w:t>
      </w:r>
    </w:p>
    <w:p>
      <w:pPr>
        <w:spacing w:after="120"/>
      </w:pPr>
      <w:r>
        <w:rPr>
          <w:b w:val="false"/>
          <w:bCs w:val="false"/>
        </w:rPr>
        <w:t xml:space="preserve">Please leave the apartment as clean as it was on the day you moved in. Use the list below as your guide.</w:t>
      </w:r>
    </w:p>
    <w:p>
      <w:pPr>
        <w:pStyle w:val="Heading3"/>
      </w:pPr>
      <w:r>
        <w:t xml:space="preserve">Kitchen</w:t>
      </w:r>
    </w:p>
    <w:p>
      <w:pPr>
        <w:pStyle w:val="ListParagraph"/>
        <w:numPr>
          <w:ilvl w:val="0"/>
          <w:numId w:val="3"/>
        </w:numPr>
      </w:pPr>
      <w:r>
        <w:rPr>
          <w:b w:val="false"/>
          <w:bCs w:val="false"/>
        </w:rPr>
        <w:t xml:space="preserve">Empty, clean and dry the refrigerator and freezer, including drawers, shelves and door seals. Leave the refrigerator plugged in and running.</w:t>
      </w:r>
    </w:p>
    <w:p>
      <w:pPr>
        <w:pStyle w:val="ListParagraph"/>
        <w:numPr>
          <w:ilvl w:val="0"/>
          <w:numId w:val="3"/>
        </w:numPr>
      </w:pPr>
      <w:r>
        <w:rPr>
          <w:b w:val="false"/>
          <w:bCs w:val="false"/>
        </w:rPr>
        <w:t xml:space="preserve">Clean the oven, oven racks, broiler pan, stovetop, drip pans and range hood, removing all grease.</w:t>
      </w:r>
    </w:p>
    <w:p>
      <w:pPr>
        <w:pStyle w:val="ListParagraph"/>
        <w:numPr>
          <w:ilvl w:val="0"/>
          <w:numId w:val="3"/>
        </w:numPr>
      </w:pPr>
      <w:r>
        <w:rPr>
          <w:b w:val="false"/>
          <w:bCs w:val="false"/>
        </w:rPr>
        <w:t xml:space="preserve">Clean the inside and outside of the microwave and dishwasher.</w:t>
      </w:r>
    </w:p>
    <w:p>
      <w:pPr>
        <w:pStyle w:val="ListParagraph"/>
        <w:numPr>
          <w:ilvl w:val="0"/>
          <w:numId w:val="3"/>
        </w:numPr>
      </w:pPr>
      <w:r>
        <w:rPr>
          <w:b w:val="false"/>
          <w:bCs w:val="false"/>
        </w:rPr>
        <w:t xml:space="preserve">Wipe out all cabinets and drawers, and clean cabinet fronts and countertops.</w:t>
      </w:r>
    </w:p>
    <w:p>
      <w:pPr>
        <w:pStyle w:val="ListParagraph"/>
        <w:numPr>
          <w:ilvl w:val="0"/>
          <w:numId w:val="3"/>
        </w:numPr>
      </w:pPr>
      <w:r>
        <w:rPr>
          <w:b w:val="false"/>
          <w:bCs w:val="false"/>
        </w:rPr>
        <w:t xml:space="preserve">Clean the sink and faucet, and run the garbage disposal to make sure it is empty.</w:t>
      </w:r>
    </w:p>
    <w:p>
      <w:pPr>
        <w:pStyle w:val="Heading3"/>
      </w:pPr>
      <w:r>
        <w:t xml:space="preserve">Bathrooms</w:t>
      </w:r>
    </w:p>
    <w:p>
      <w:pPr>
        <w:pStyle w:val="ListParagraph"/>
        <w:numPr>
          <w:ilvl w:val="0"/>
          <w:numId w:val="4"/>
        </w:numPr>
      </w:pPr>
      <w:r>
        <w:rPr>
          <w:b w:val="false"/>
          <w:bCs w:val="false"/>
        </w:rPr>
        <w:t xml:space="preserve">Clean and disinfect the toilet, including the base and behind the toilet.</w:t>
      </w:r>
    </w:p>
    <w:p>
      <w:pPr>
        <w:pStyle w:val="ListParagraph"/>
        <w:numPr>
          <w:ilvl w:val="0"/>
          <w:numId w:val="4"/>
        </w:numPr>
      </w:pPr>
      <w:r>
        <w:rPr>
          <w:b w:val="false"/>
          <w:bCs w:val="false"/>
        </w:rPr>
        <w:t xml:space="preserve">Remove soap scum and hard water stains from the tub, shower, tile and glass.</w:t>
      </w:r>
    </w:p>
    <w:p>
      <w:pPr>
        <w:pStyle w:val="ListParagraph"/>
        <w:numPr>
          <w:ilvl w:val="0"/>
          <w:numId w:val="4"/>
        </w:numPr>
      </w:pPr>
      <w:r>
        <w:rPr>
          <w:b w:val="false"/>
          <w:bCs w:val="false"/>
        </w:rPr>
        <w:t xml:space="preserve">Clean the sink, vanity, mirror and medicine cabinet.</w:t>
      </w:r>
    </w:p>
    <w:p>
      <w:pPr>
        <w:pStyle w:val="ListParagraph"/>
        <w:numPr>
          <w:ilvl w:val="0"/>
          <w:numId w:val="4"/>
        </w:numPr>
      </w:pPr>
      <w:r>
        <w:rPr>
          <w:b w:val="false"/>
          <w:bCs w:val="false"/>
        </w:rPr>
        <w:t xml:space="preserve">Wipe the exhaust fan cover.</w:t>
      </w:r>
    </w:p>
    <w:p>
      <w:pPr>
        <w:pStyle w:val="Heading3"/>
      </w:pPr>
      <w:r>
        <w:t xml:space="preserve">Living Areas and Bedrooms</w:t>
      </w:r>
    </w:p>
    <w:p>
      <w:pPr>
        <w:pStyle w:val="ListParagraph"/>
        <w:numPr>
          <w:ilvl w:val="0"/>
          <w:numId w:val="5"/>
        </w:numPr>
      </w:pPr>
      <w:r>
        <w:rPr>
          <w:b w:val="false"/>
          <w:bCs w:val="false"/>
        </w:rPr>
        <w:t xml:space="preserve">Vacuum all carpets and mop all hard floors.</w:t>
      </w:r>
    </w:p>
    <w:p>
      <w:pPr>
        <w:pStyle w:val="ListParagraph"/>
        <w:numPr>
          <w:ilvl w:val="0"/>
          <w:numId w:val="5"/>
        </w:numPr>
      </w:pPr>
      <w:r>
        <w:rPr>
          <w:b w:val="false"/>
          <w:bCs w:val="false"/>
        </w:rPr>
        <w:t xml:space="preserve">Wipe baseboards, window sills, light switches and door frames.</w:t>
      </w:r>
    </w:p>
    <w:p>
      <w:pPr>
        <w:pStyle w:val="ListParagraph"/>
        <w:numPr>
          <w:ilvl w:val="0"/>
          <w:numId w:val="5"/>
        </w:numPr>
      </w:pPr>
      <w:r>
        <w:rPr>
          <w:b w:val="false"/>
          <w:bCs w:val="false"/>
        </w:rPr>
        <w:t xml:space="preserve">Dust blinds and ceiling fans, and wipe light fixtures.</w:t>
      </w:r>
    </w:p>
    <w:p>
      <w:pPr>
        <w:pStyle w:val="ListParagraph"/>
        <w:numPr>
          <w:ilvl w:val="0"/>
          <w:numId w:val="5"/>
        </w:numPr>
      </w:pPr>
      <w:r>
        <w:rPr>
          <w:b w:val="false"/>
          <w:bCs w:val="false"/>
        </w:rPr>
        <w:t xml:space="preserve">Remove all nails and picture hooks. Do not try to patch or paint holes yourself.</w:t>
      </w:r>
    </w:p>
    <w:p>
      <w:pPr>
        <w:pStyle w:val="Heading3"/>
      </w:pPr>
      <w:r>
        <w:t xml:space="preserve">Laundry, Balcony and Patio</w:t>
      </w:r>
    </w:p>
    <w:p>
      <w:pPr>
        <w:pStyle w:val="ListParagraph"/>
        <w:numPr>
          <w:ilvl w:val="0"/>
          <w:numId w:val="6"/>
        </w:numPr>
      </w:pPr>
      <w:r>
        <w:rPr>
          <w:b w:val="false"/>
          <w:bCs w:val="false"/>
        </w:rPr>
        <w:t xml:space="preserve">Clean the lint trap in the dryer and wipe out the washer drum.</w:t>
      </w:r>
    </w:p>
    <w:p>
      <w:pPr>
        <w:pStyle w:val="ListParagraph"/>
        <w:numPr>
          <w:ilvl w:val="0"/>
          <w:numId w:val="6"/>
        </w:numPr>
      </w:pPr>
      <w:r>
        <w:rPr>
          <w:b w:val="false"/>
          <w:bCs w:val="false"/>
        </w:rPr>
        <w:t xml:space="preserve">Sweep the balcony or patio and remove all furniture, plants and personal items.</w:t>
      </w:r>
    </w:p>
    <w:p>
      <w:pPr>
        <w:pStyle w:val="Heading3"/>
      </w:pPr>
      <w:r>
        <w:t xml:space="preserve">Everything Else</w:t>
      </w:r>
    </w:p>
    <w:p>
      <w:pPr>
        <w:pStyle w:val="ListParagraph"/>
        <w:numPr>
          <w:ilvl w:val="0"/>
          <w:numId w:val="7"/>
        </w:numPr>
      </w:pPr>
      <w:r>
        <w:rPr>
          <w:b w:val="false"/>
          <w:bCs w:val="false"/>
        </w:rPr>
        <w:t xml:space="preserve">Remove all personal belongings and trash from the apartment, closets, balcony or patio.</w:t>
      </w:r>
    </w:p>
    <w:p>
      <w:pPr>
        <w:pStyle w:val="ListParagraph"/>
        <w:numPr>
          <w:ilvl w:val="0"/>
          <w:numId w:val="7"/>
        </w:numPr>
      </w:pPr>
      <w:r>
        <w:rPr>
          <w:b w:val="false"/>
          <w:bCs w:val="false"/>
        </w:rPr>
        <w:t xml:space="preserve">Replace any burned-out light bulbs.</w:t>
      </w:r>
    </w:p>
    <w:p>
      <w:pPr>
        <w:pStyle w:val="ListParagraph"/>
        <w:numPr>
          <w:ilvl w:val="0"/>
          <w:numId w:val="7"/>
        </w:numPr>
      </w:pPr>
      <w:r>
        <w:rPr>
          <w:b w:val="false"/>
          <w:bCs w:val="false"/>
        </w:rPr>
        <w:t xml:space="preserve">Make sure every smoke detector is in place and working.</w:t>
      </w:r>
    </w:p>
    <w:p>
      <w:pPr>
        <w:pStyle w:val="Heading2"/>
      </w:pPr>
      <w:r>
        <w:t xml:space="preserve">5. Typical Cleaning and Damage Charges</w:t>
      </w:r>
    </w:p>
    <w:p>
      <w:pPr>
        <w:spacing w:after="120"/>
      </w:pPr>
      <w:r>
        <w:rPr>
          <w:b w:val="false"/>
          <w:bCs w:val="false"/>
        </w:rPr>
        <w:t xml:space="preserve">If cleaning or repairs are needed after you move out, the following typical charges are deducted from your security deposit. Damage beyond these examples is charged at $65 per hour of labor plus materials.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BCCCDC" w:sz="4"/>
              <w:left w:val="single" w:color="BCCCDC" w:sz="4"/>
              <w:bottom w:val="single" w:color="BCCCDC" w:sz="4"/>
              <w:right w:val="single" w:color="BCCCDC" w:sz="4"/>
            </w:tcBorders>
          </w:tcPr>
          <w:p>
            <w:r>
              <w:rPr>
                <w:b/>
                <w:bCs/>
              </w:rPr>
              <w:t xml:space="preserve">Item</w:t>
            </w:r>
          </w:p>
        </w:tc>
        <w:tc>
          <w:tcPr>
            <w:tcBorders>
              <w:top w:val="single" w:color="BCCCDC" w:sz="4"/>
              <w:left w:val="single" w:color="BCCCDC" w:sz="4"/>
              <w:bottom w:val="single" w:color="BCCCDC" w:sz="4"/>
              <w:right w:val="single" w:color="BCCCDC" w:sz="4"/>
            </w:tcBorders>
          </w:tcPr>
          <w:p>
            <w:r>
              <w:rPr>
                <w:b/>
                <w:bCs/>
              </w:rPr>
              <w:t xml:space="preserve">Typical charge</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Refrigerator not cleaned</w:t>
            </w:r>
          </w:p>
        </w:tc>
        <w:tc>
          <w:tcPr>
            <w:tcBorders>
              <w:top w:val="single" w:color="BCCCDC" w:sz="4"/>
              <w:left w:val="single" w:color="BCCCDC" w:sz="4"/>
              <w:bottom w:val="single" w:color="BCCCDC" w:sz="4"/>
              <w:right w:val="single" w:color="BCCCDC" w:sz="4"/>
            </w:tcBorders>
          </w:tcPr>
          <w:p>
            <w:r>
              <w:rPr>
                <w:b w:val="false"/>
                <w:bCs w:val="false"/>
              </w:rPr>
              <w:t xml:space="preserve">$50 to clean the refrigerator and freezer</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Oven and range not cleaned</w:t>
            </w:r>
          </w:p>
        </w:tc>
        <w:tc>
          <w:tcPr>
            <w:tcBorders>
              <w:top w:val="single" w:color="BCCCDC" w:sz="4"/>
              <w:left w:val="single" w:color="BCCCDC" w:sz="4"/>
              <w:bottom w:val="single" w:color="BCCCDC" w:sz="4"/>
              <w:right w:val="single" w:color="BCCCDC" w:sz="4"/>
            </w:tcBorders>
          </w:tcPr>
          <w:p>
            <w:r>
              <w:rPr>
                <w:b w:val="false"/>
                <w:bCs w:val="false"/>
              </w:rPr>
              <w:t xml:space="preserve">$60 to clean the oven, racks and stovetop</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Bathroom not cleaned</w:t>
            </w:r>
          </w:p>
        </w:tc>
        <w:tc>
          <w:tcPr>
            <w:tcBorders>
              <w:top w:val="single" w:color="BCCCDC" w:sz="4"/>
              <w:left w:val="single" w:color="BCCCDC" w:sz="4"/>
              <w:bottom w:val="single" w:color="BCCCDC" w:sz="4"/>
              <w:right w:val="single" w:color="BCCCDC" w:sz="4"/>
            </w:tcBorders>
          </w:tcPr>
          <w:p>
            <w:r>
              <w:rPr>
                <w:b w:val="false"/>
                <w:bCs w:val="false"/>
              </w:rPr>
              <w:t xml:space="preserve">$50 per bathroom to clean the toilet, tub or shower, sink and mirror</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Kitchen cabinets and floors not cleaned</w:t>
            </w:r>
          </w:p>
        </w:tc>
        <w:tc>
          <w:tcPr>
            <w:tcBorders>
              <w:top w:val="single" w:color="BCCCDC" w:sz="4"/>
              <w:left w:val="single" w:color="BCCCDC" w:sz="4"/>
              <w:bottom w:val="single" w:color="BCCCDC" w:sz="4"/>
              <w:right w:val="single" w:color="BCCCDC" w:sz="4"/>
            </w:tcBorders>
          </w:tcPr>
          <w:p>
            <w:r>
              <w:rPr>
                <w:b w:val="false"/>
                <w:bCs w:val="false"/>
              </w:rPr>
              <w:t xml:space="preserve">$40 to clean the cabinets, countertops and kitchen floor</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Carpet stain or odor treatment</w:t>
            </w:r>
          </w:p>
        </w:tc>
        <w:tc>
          <w:tcPr>
            <w:tcBorders>
              <w:top w:val="single" w:color="BCCCDC" w:sz="4"/>
              <w:left w:val="single" w:color="BCCCDC" w:sz="4"/>
              <w:bottom w:val="single" w:color="BCCCDC" w:sz="4"/>
              <w:right w:val="single" w:color="BCCCDC" w:sz="4"/>
            </w:tcBorders>
          </w:tcPr>
          <w:p>
            <w:r>
              <w:rPr>
                <w:b w:val="false"/>
                <w:bCs w:val="false"/>
              </w:rPr>
              <w:t xml:space="preserve">$45 per room for stains, pet odors or other spots beyond normal wear</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Hole in a wall larger than a nail hole</w:t>
            </w:r>
          </w:p>
        </w:tc>
        <w:tc>
          <w:tcPr>
            <w:tcBorders>
              <w:top w:val="single" w:color="BCCCDC" w:sz="4"/>
              <w:left w:val="single" w:color="BCCCDC" w:sz="4"/>
              <w:bottom w:val="single" w:color="BCCCDC" w:sz="4"/>
              <w:right w:val="single" w:color="BCCCDC" w:sz="4"/>
            </w:tcBorders>
          </w:tcPr>
          <w:p>
            <w:r>
              <w:rPr>
                <w:b w:val="false"/>
                <w:bCs w:val="false"/>
              </w:rPr>
              <w:t xml:space="preserve">$35 per hole to patch and paint</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Damaged or missing blind</w:t>
            </w:r>
          </w:p>
        </w:tc>
        <w:tc>
          <w:tcPr>
            <w:tcBorders>
              <w:top w:val="single" w:color="BCCCDC" w:sz="4"/>
              <w:left w:val="single" w:color="BCCCDC" w:sz="4"/>
              <w:bottom w:val="single" w:color="BCCCDC" w:sz="4"/>
              <w:right w:val="single" w:color="BCCCDC" w:sz="4"/>
            </w:tcBorders>
          </w:tcPr>
          <w:p>
            <w:r>
              <w:rPr>
                <w:b w:val="false"/>
                <w:bCs w:val="false"/>
              </w:rPr>
              <w:t xml:space="preserve">$25 per blind to replace</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Missing smoke detector</w:t>
            </w:r>
          </w:p>
        </w:tc>
        <w:tc>
          <w:tcPr>
            <w:tcBorders>
              <w:top w:val="single" w:color="BCCCDC" w:sz="4"/>
              <w:left w:val="single" w:color="BCCCDC" w:sz="4"/>
              <w:bottom w:val="single" w:color="BCCCDC" w:sz="4"/>
              <w:right w:val="single" w:color="BCCCDC" w:sz="4"/>
            </w:tcBorders>
          </w:tcPr>
          <w:p>
            <w:r>
              <w:rPr>
                <w:b w:val="false"/>
                <w:bCs w:val="false"/>
              </w:rPr>
              <w:t xml:space="preserve">$35 per smoke detector to replace</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Items or trash left behind</w:t>
            </w:r>
          </w:p>
        </w:tc>
        <w:tc>
          <w:tcPr>
            <w:tcBorders>
              <w:top w:val="single" w:color="BCCCDC" w:sz="4"/>
              <w:left w:val="single" w:color="BCCCDC" w:sz="4"/>
              <w:bottom w:val="single" w:color="BCCCDC" w:sz="4"/>
              <w:right w:val="single" w:color="BCCCDC" w:sz="4"/>
            </w:tcBorders>
          </w:tcPr>
          <w:p>
            <w:r>
              <w:rPr>
                <w:b w:val="false"/>
                <w:bCs w:val="false"/>
              </w:rPr>
              <w:t xml:space="preserve">$40 per bag or item to remove and dispose of</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Unreturned apartment key</w:t>
            </w:r>
          </w:p>
        </w:tc>
        <w:tc>
          <w:tcPr>
            <w:tcBorders>
              <w:top w:val="single" w:color="BCCCDC" w:sz="4"/>
              <w:left w:val="single" w:color="BCCCDC" w:sz="4"/>
              <w:bottom w:val="single" w:color="BCCCDC" w:sz="4"/>
              <w:right w:val="single" w:color="BCCCDC" w:sz="4"/>
            </w:tcBorders>
          </w:tcPr>
          <w:p>
            <w:r>
              <w:rPr>
                <w:b w:val="false"/>
                <w:bCs w:val="false"/>
              </w:rPr>
              <w:t xml:space="preserve">$25 per key</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Unreturned mailbox key</w:t>
            </w:r>
          </w:p>
        </w:tc>
        <w:tc>
          <w:tcPr>
            <w:tcBorders>
              <w:top w:val="single" w:color="BCCCDC" w:sz="4"/>
              <w:left w:val="single" w:color="BCCCDC" w:sz="4"/>
              <w:bottom w:val="single" w:color="BCCCDC" w:sz="4"/>
              <w:right w:val="single" w:color="BCCCDC" w:sz="4"/>
            </w:tcBorders>
          </w:tcPr>
          <w:p>
            <w:r>
              <w:rPr>
                <w:b w:val="false"/>
                <w:bCs w:val="false"/>
              </w:rPr>
              <w:t xml:space="preserve">$15 per key</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Unreturned amenity key fob</w:t>
            </w:r>
          </w:p>
        </w:tc>
        <w:tc>
          <w:tcPr>
            <w:tcBorders>
              <w:top w:val="single" w:color="BCCCDC" w:sz="4"/>
              <w:left w:val="single" w:color="BCCCDC" w:sz="4"/>
              <w:bottom w:val="single" w:color="BCCCDC" w:sz="4"/>
              <w:right w:val="single" w:color="BCCCDC" w:sz="4"/>
            </w:tcBorders>
          </w:tcPr>
          <w:p>
            <w:r>
              <w:rPr>
                <w:b w:val="false"/>
                <w:bCs w:val="false"/>
              </w:rPr>
              <w:t xml:space="preserve">$30 per fob</w:t>
            </w:r>
          </w:p>
        </w:tc>
      </w:tr>
      <w:tr>
        <w:trPr>
          <w:tblHeader w:val="off"/>
        </w:trPr>
        <w:tc>
          <w:tcPr>
            <w:tcBorders>
              <w:top w:val="single" w:color="BCCCDC" w:sz="4"/>
              <w:left w:val="single" w:color="BCCCDC" w:sz="4"/>
              <w:bottom w:val="single" w:color="BCCCDC" w:sz="4"/>
              <w:right w:val="single" w:color="BCCCDC" w:sz="4"/>
            </w:tcBorders>
          </w:tcPr>
          <w:p>
            <w:r>
              <w:rPr>
                <w:b w:val="false"/>
                <w:bCs w:val="false"/>
              </w:rPr>
              <w:t xml:space="preserve">Unreturned parking hang tag</w:t>
            </w:r>
          </w:p>
        </w:tc>
        <w:tc>
          <w:tcPr>
            <w:tcBorders>
              <w:top w:val="single" w:color="BCCCDC" w:sz="4"/>
              <w:left w:val="single" w:color="BCCCDC" w:sz="4"/>
              <w:bottom w:val="single" w:color="BCCCDC" w:sz="4"/>
              <w:right w:val="single" w:color="BCCCDC" w:sz="4"/>
            </w:tcBorders>
          </w:tcPr>
          <w:p>
            <w:r>
              <w:rPr>
                <w:b w:val="false"/>
                <w:bCs w:val="false"/>
              </w:rPr>
              <w:t xml:space="preserve">$25 per hang tag</w:t>
            </w:r>
          </w:p>
        </w:tc>
      </w:tr>
    </w:tbl>
    <w:p/>
    <w:p>
      <w:pPr>
        <w:spacing w:after="120"/>
      </w:pPr>
      <w:r>
        <w:rPr>
          <w:b w:val="false"/>
          <w:bCs w:val="false"/>
        </w:rPr>
        <w:t xml:space="preserve">Routine carpet cleaning between residents is paid by Larkfen Commons and is not deducted from your deposit.</w:t>
      </w:r>
    </w:p>
    <w:p>
      <w:pPr>
        <w:pStyle w:val="Heading2"/>
      </w:pPr>
      <w:r>
        <w:t xml:space="preserve">6. Normal Wear and Tear</w:t>
      </w:r>
    </w:p>
    <w:p>
      <w:pPr>
        <w:spacing w:after="120"/>
      </w:pPr>
      <w:r>
        <w:rPr>
          <w:b w:val="false"/>
          <w:bCs w:val="false"/>
        </w:rPr>
        <w:t xml:space="preserve">You are not charged for normal wear and tear, which is the ordinary aging of the apartment from everyday living.</w:t>
      </w:r>
    </w:p>
    <w:p>
      <w:pPr>
        <w:spacing w:after="120"/>
      </w:pPr>
      <w:r>
        <w:rPr>
          <w:b w:val="false"/>
          <w:bCs w:val="false"/>
        </w:rPr>
        <w:t xml:space="preserve">Examples of normal wear and tear include minor scuffs on walls, small nail holes from hanging pictures, paint that has faded from sunlight, and carpet that is worn in walkways.</w:t>
      </w:r>
    </w:p>
    <w:p>
      <w:pPr>
        <w:spacing w:after="120"/>
      </w:pPr>
      <w:r>
        <w:rPr>
          <w:b w:val="false"/>
          <w:bCs w:val="false"/>
        </w:rPr>
        <w:t xml:space="preserve">Examples of damage that is charged include large holes in walls, burns or permanent stains in carpets, broken blinds, pet damage to doors or carpets, and smoke odor.</w:t>
      </w:r>
    </w:p>
    <w:p>
      <w:pPr>
        <w:pStyle w:val="Heading2"/>
      </w:pPr>
      <w:r>
        <w:t xml:space="preserve">7. Returning Your Keys</w:t>
      </w:r>
    </w:p>
    <w:p>
      <w:pPr>
        <w:spacing w:after="120"/>
      </w:pPr>
      <w:r>
        <w:rPr>
          <w:b w:val="false"/>
          <w:bCs w:val="false"/>
        </w:rPr>
        <w:t xml:space="preserve">Return all apartment keys, mailbox keys, amenity key fobs and parking hang tags to the leasing office by 12:00 PM (noon) on your move-out date.</w:t>
      </w:r>
    </w:p>
    <w:p>
      <w:pPr>
        <w:spacing w:after="120"/>
      </w:pPr>
      <w:r>
        <w:rPr>
          <w:b w:val="false"/>
          <w:bCs w:val="false"/>
        </w:rPr>
        <w:t xml:space="preserve">If the leasing office is closed, place all keys, fobs and hang tags in the drop box beside the leasing office door in an envelope marked with your apartment number and forwarding address.</w:t>
      </w:r>
    </w:p>
    <w:p>
      <w:pPr>
        <w:spacing w:after="120"/>
      </w:pPr>
      <w:r>
        <w:rPr>
          <w:b w:val="false"/>
          <w:bCs w:val="false"/>
        </w:rPr>
        <w:t xml:space="preserve">Keys returned after 12:00 PM (noon) on the move-out date are charged a late key return fee of $50.</w:t>
      </w:r>
    </w:p>
    <w:p>
      <w:pPr>
        <w:spacing w:after="120"/>
      </w:pPr>
      <w:r>
        <w:rPr>
          <w:b w:val="false"/>
          <w:bCs w:val="false"/>
        </w:rPr>
        <w:t xml:space="preserve">If you stay in the apartment after your lease ends without our written consent, holdover rent of 150% of the daily rent is charged for each extra day.</w:t>
      </w:r>
    </w:p>
    <w:p>
      <w:pPr>
        <w:spacing w:after="120"/>
      </w:pPr>
      <w:r>
        <w:rPr>
          <w:b w:val="false"/>
          <w:bCs w:val="false"/>
        </w:rPr>
        <w:t xml:space="preserve">Your move-out is not complete until all keys are returned.</w:t>
      </w:r>
    </w:p>
    <w:p>
      <w:pPr>
        <w:pStyle w:val="Heading2"/>
      </w:pPr>
      <w:r>
        <w:t xml:space="preserve">8. Move-Out Inspection</w:t>
      </w:r>
    </w:p>
    <w:p>
      <w:pPr>
        <w:spacing w:after="120"/>
      </w:pPr>
      <w:r>
        <w:rPr>
          <w:b w:val="false"/>
          <w:bCs w:val="false"/>
        </w:rPr>
        <w:t xml:space="preserve">We inspect the apartment within 2 business days after all keys are returned.</w:t>
      </w:r>
    </w:p>
    <w:p>
      <w:pPr>
        <w:spacing w:after="120"/>
      </w:pPr>
      <w:r>
        <w:rPr>
          <w:b w:val="false"/>
          <w:bCs w:val="false"/>
        </w:rPr>
        <w:t xml:space="preserve">The inspector compares the apartment with your signed Move-In Condition Report and takes dated photos.</w:t>
      </w:r>
    </w:p>
    <w:p>
      <w:pPr>
        <w:pStyle w:val="Heading2"/>
      </w:pPr>
      <w:r>
        <w:t xml:space="preserve">9. Deposit Return Timeline</w:t>
      </w:r>
    </w:p>
    <w:p>
      <w:pPr>
        <w:spacing w:after="120"/>
      </w:pPr>
      <w:r>
        <w:rPr>
          <w:b w:val="false"/>
          <w:bCs w:val="false"/>
        </w:rPr>
        <w:t xml:space="preserve">Your security deposit, less any deductions, is returned within 30 days after you move out and return all keys.</w:t>
      </w:r>
    </w:p>
    <w:p>
      <w:pPr>
        <w:spacing w:after="120"/>
      </w:pPr>
      <w:r>
        <w:rPr>
          <w:b w:val="false"/>
          <w:bCs w:val="false"/>
        </w:rPr>
        <w:t xml:space="preserve">The refund is mailed as a check to your forwarding address, together with an itemized statement that lists each deduction and its amount.</w:t>
      </w:r>
    </w:p>
    <w:p>
      <w:pPr>
        <w:spacing w:after="120"/>
      </w:pPr>
      <w:r>
        <w:rPr>
          <w:b w:val="false"/>
          <w:bCs w:val="false"/>
        </w:rPr>
        <w:t xml:space="preserve">The refund check is made payable to all leaseholders, unless all leaseholders sign a written direction telling us how to divide it.</w:t>
      </w:r>
    </w:p>
    <w:p>
      <w:pPr>
        <w:spacing w:after="120"/>
      </w:pPr>
      <w:r>
        <w:rPr>
          <w:b w:val="false"/>
          <w:bCs w:val="false"/>
        </w:rPr>
        <w:t xml:space="preserve">If the deductions are more than your deposit, the remaining balance is due within 30 days of the itemized statement. Balances that are not paid within 30 days may be referred to a collection agency.</w:t>
      </w:r>
    </w:p>
    <w:p>
      <w:pPr>
        <w:spacing w:after="120"/>
      </w:pPr>
      <w:r>
        <w:rPr>
          <w:b w:val="false"/>
          <w:bCs w:val="false"/>
        </w:rPr>
        <w:t xml:space="preserve">Questions about your deposit statement may be directed to resident billing at (859) 555-0127 or billing@ostervale.example.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7B8794"/>
        <w:sz w:val="15"/>
        <w:szCs w:val="15"/>
      </w:rPr>
      <w:t xml:space="preserve">Ostervale Property Management · Move-Out Checklist and Deposit Return Guide · Fictional company — demo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abstractNum w:abstractNumId="3"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Move-Out Checklist and Deposit Return Guide</dc:title>
  <dc:creator>Ostervale Property Management</dc:creator>
  <cp:lastModifiedBy>Un-named</cp:lastModifiedBy>
  <cp:revision>1</cp:revision>
  <dcterms:created xsi:type="dcterms:W3CDTF">2026-10-18T22:34:44.401Z</dcterms:created>
  <dcterms:modified xsi:type="dcterms:W3CDTF">2026-10-18T22:34:44.401Z</dcterms:modified>
</cp:coreProperties>
</file>

<file path=docProps/custom.xml><?xml version="1.0" encoding="utf-8"?>
<Properties xmlns="http://schemas.openxmlformats.org/officeDocument/2006/custom-properties" xmlns:vt="http://schemas.openxmlformats.org/officeDocument/2006/docPropsVTypes"/>
</file>