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B55C5" w14:textId="77777777" w:rsidR="00F23A82" w:rsidRPr="00E941D0" w:rsidRDefault="00F23A82" w:rsidP="00E941D0">
      <w:r w:rsidRPr="00E941D0">
        <w:t>(For ISV Royalty Program Only)</w:t>
      </w:r>
    </w:p>
    <w:tbl>
      <w:tblPr>
        <w:tblW w:w="9547" w:type="dxa"/>
        <w:tblLook w:val="01E0" w:firstRow="1" w:lastRow="1" w:firstColumn="1" w:lastColumn="1" w:noHBand="0" w:noVBand="0"/>
      </w:tblPr>
      <w:tblGrid>
        <w:gridCol w:w="9547"/>
      </w:tblGrid>
      <w:tr w:rsidR="00F23A82" w:rsidRPr="00E941D0" w14:paraId="383ED650" w14:textId="77777777" w:rsidTr="00526C51">
        <w:trPr>
          <w:trHeight w:hRule="exact" w:val="642"/>
        </w:trPr>
        <w:tc>
          <w:tcPr>
            <w:tcW w:w="9547" w:type="dxa"/>
            <w:shd w:val="clear" w:color="auto" w:fill="000080"/>
            <w:vAlign w:val="center"/>
          </w:tcPr>
          <w:p w14:paraId="3A966F76" w14:textId="09DF3D35" w:rsidR="00F23A82" w:rsidRPr="00E941D0" w:rsidRDefault="00F23A82" w:rsidP="00E941D0">
            <w:pPr>
              <w:pStyle w:val="Heading1"/>
              <w:numPr>
                <w:ilvl w:val="0"/>
                <w:numId w:val="0"/>
              </w:numPr>
              <w:rPr>
                <w:sz w:val="24"/>
                <w:szCs w:val="24"/>
              </w:rPr>
            </w:pPr>
            <w:bookmarkStart w:id="0" w:name="_Toc104876522"/>
            <w:bookmarkStart w:id="1" w:name="_Toc116219487"/>
            <w:r w:rsidRPr="00E941D0">
              <w:rPr>
                <w:sz w:val="24"/>
                <w:szCs w:val="24"/>
              </w:rPr>
              <w:t>Microsoft</w:t>
            </w:r>
            <w:r w:rsidRPr="00E941D0">
              <w:rPr>
                <w:sz w:val="24"/>
                <w:szCs w:val="24"/>
                <w:vertAlign w:val="superscript"/>
              </w:rPr>
              <w:t>®</w:t>
            </w:r>
            <w:r w:rsidRPr="00E941D0">
              <w:rPr>
                <w:sz w:val="24"/>
                <w:szCs w:val="24"/>
              </w:rPr>
              <w:t xml:space="preserve"> Exchange</w:t>
            </w:r>
            <w:r w:rsidR="00E5450D" w:rsidRPr="00E941D0">
              <w:rPr>
                <w:sz w:val="24"/>
                <w:szCs w:val="24"/>
                <w:vertAlign w:val="superscript"/>
              </w:rPr>
              <w:t>®</w:t>
            </w:r>
            <w:r w:rsidRPr="00E941D0">
              <w:rPr>
                <w:sz w:val="24"/>
                <w:szCs w:val="24"/>
              </w:rPr>
              <w:t xml:space="preserve"> Server </w:t>
            </w:r>
            <w:r w:rsidR="00526C51" w:rsidRPr="00E941D0">
              <w:rPr>
                <w:sz w:val="24"/>
                <w:szCs w:val="24"/>
              </w:rPr>
              <w:t>201</w:t>
            </w:r>
            <w:r w:rsidR="008566AB">
              <w:rPr>
                <w:sz w:val="24"/>
                <w:szCs w:val="24"/>
              </w:rPr>
              <w:t>9</w:t>
            </w:r>
            <w:r w:rsidR="00526C51" w:rsidRPr="00E941D0">
              <w:rPr>
                <w:sz w:val="24"/>
                <w:szCs w:val="24"/>
              </w:rPr>
              <w:t xml:space="preserve"> </w:t>
            </w:r>
            <w:r w:rsidRPr="00B06DF0">
              <w:rPr>
                <w:u w:val="single"/>
              </w:rPr>
              <w:fldChar w:fldCharType="begin">
                <w:ffData>
                  <w:name w:val="Text33"/>
                  <w:enabled/>
                  <w:calcOnExit w:val="0"/>
                  <w:textInput/>
                </w:ffData>
              </w:fldChar>
            </w:r>
            <w:r w:rsidRPr="00B06DF0">
              <w:rPr>
                <w:u w:val="single"/>
              </w:rPr>
              <w:instrText xml:space="preserve"> FORMTEXT </w:instrText>
            </w:r>
            <w:r w:rsidRPr="00B06DF0">
              <w:rPr>
                <w:u w:val="single"/>
              </w:rPr>
            </w:r>
            <w:r w:rsidRPr="00B06DF0">
              <w:rPr>
                <w:u w:val="single"/>
              </w:rPr>
              <w:fldChar w:fldCharType="separate"/>
            </w:r>
            <w:bookmarkStart w:id="2" w:name="_GoBack"/>
            <w:r w:rsidR="00E20144">
              <w:rPr>
                <w:noProof/>
                <w:u w:val="single"/>
              </w:rPr>
              <w:t> </w:t>
            </w:r>
            <w:r w:rsidR="00E20144">
              <w:rPr>
                <w:noProof/>
                <w:u w:val="single"/>
              </w:rPr>
              <w:t> </w:t>
            </w:r>
            <w:r w:rsidR="00E20144">
              <w:rPr>
                <w:noProof/>
                <w:u w:val="single"/>
              </w:rPr>
              <w:t> </w:t>
            </w:r>
            <w:r w:rsidR="00E20144">
              <w:rPr>
                <w:noProof/>
                <w:u w:val="single"/>
              </w:rPr>
              <w:t> </w:t>
            </w:r>
            <w:r w:rsidR="00E20144">
              <w:rPr>
                <w:noProof/>
                <w:u w:val="single"/>
              </w:rPr>
              <w:t> </w:t>
            </w:r>
            <w:bookmarkEnd w:id="2"/>
            <w:r w:rsidRPr="00B06DF0">
              <w:rPr>
                <w:u w:val="single"/>
              </w:rPr>
              <w:fldChar w:fldCharType="end"/>
            </w:r>
            <w:r w:rsidRPr="00E941D0">
              <w:rPr>
                <w:rStyle w:val="Heading1SuperCharChar"/>
                <w:b/>
                <w:szCs w:val="24"/>
              </w:rPr>
              <w:footnoteReference w:id="2"/>
            </w:r>
            <w:r w:rsidRPr="00E941D0">
              <w:rPr>
                <w:rStyle w:val="Heading1SuperCharChar"/>
                <w:b/>
                <w:szCs w:val="24"/>
              </w:rPr>
              <w:t xml:space="preserve"> </w:t>
            </w:r>
            <w:r w:rsidRPr="00E941D0">
              <w:rPr>
                <w:sz w:val="24"/>
                <w:szCs w:val="24"/>
              </w:rPr>
              <w:t>Edition</w:t>
            </w:r>
            <w:bookmarkEnd w:id="0"/>
            <w:bookmarkEnd w:id="1"/>
          </w:p>
        </w:tc>
      </w:tr>
      <w:tr w:rsidR="00F23A82" w:rsidRPr="00E941D0" w14:paraId="58A0E6DC" w14:textId="77777777" w:rsidTr="00526C51">
        <w:trPr>
          <w:trHeight w:hRule="exact" w:val="72"/>
        </w:trPr>
        <w:tc>
          <w:tcPr>
            <w:tcW w:w="9547" w:type="dxa"/>
          </w:tcPr>
          <w:p w14:paraId="5DB089BC" w14:textId="77777777" w:rsidR="00F23A82" w:rsidRPr="00E941D0" w:rsidRDefault="00F23A82" w:rsidP="00E941D0"/>
        </w:tc>
      </w:tr>
      <w:tr w:rsidR="00F23A82" w:rsidRPr="00E941D0" w14:paraId="7FAC81CC" w14:textId="77777777" w:rsidTr="00526C51">
        <w:trPr>
          <w:trHeight w:hRule="exact" w:val="2151"/>
        </w:trPr>
        <w:tc>
          <w:tcPr>
            <w:tcW w:w="9547" w:type="dxa"/>
            <w:vAlign w:val="center"/>
          </w:tcPr>
          <w:p w14:paraId="2FC55F8A" w14:textId="1E9A4974" w:rsidR="00EB30ED" w:rsidRPr="00E941D0" w:rsidRDefault="00EB30ED" w:rsidP="00E941D0">
            <w:pPr>
              <w:pStyle w:val="LicenseNumber"/>
              <w:spacing w:before="120" w:after="120"/>
              <w:rPr>
                <w:rFonts w:cs="Tahoma"/>
                <w:sz w:val="24"/>
                <w:szCs w:val="24"/>
                <w:u w:val="single"/>
              </w:rPr>
            </w:pPr>
            <w:r w:rsidRPr="00E941D0">
              <w:rPr>
                <w:rFonts w:cs="Tahoma"/>
                <w:sz w:val="24"/>
                <w:szCs w:val="24"/>
                <w:lang w:val="fr-FR"/>
              </w:rPr>
              <w:t>Server Licenses:</w:t>
            </w:r>
            <w:r w:rsidRPr="00E941D0">
              <w:rPr>
                <w:rFonts w:cs="Tahoma"/>
                <w:lang w:val="fr-FR"/>
              </w:rPr>
              <w:t xml:space="preserve"> </w:t>
            </w:r>
            <w:r w:rsidRPr="00E941D0">
              <w:rPr>
                <w:rFonts w:cs="Tahoma"/>
                <w:sz w:val="24"/>
                <w:szCs w:val="24"/>
                <w:u w:val="single"/>
                <w:lang w:val="fr-FR"/>
              </w:rPr>
              <w:fldChar w:fldCharType="begin">
                <w:ffData>
                  <w:name w:val="Text33"/>
                  <w:enabled/>
                  <w:calcOnExit w:val="0"/>
                  <w:textInput/>
                </w:ffData>
              </w:fldChar>
            </w:r>
            <w:r w:rsidRPr="00E941D0">
              <w:rPr>
                <w:rFonts w:cs="Tahoma"/>
                <w:sz w:val="24"/>
                <w:szCs w:val="24"/>
                <w:u w:val="single"/>
                <w:lang w:val="fr-FR"/>
              </w:rPr>
              <w:instrText xml:space="preserve"> FORMTEXT </w:instrText>
            </w:r>
            <w:r w:rsidRPr="00E941D0">
              <w:rPr>
                <w:rFonts w:cs="Tahoma"/>
                <w:sz w:val="24"/>
                <w:szCs w:val="24"/>
                <w:u w:val="single"/>
                <w:lang w:val="fr-FR"/>
              </w:rPr>
            </w:r>
            <w:r w:rsidRPr="00E941D0">
              <w:rPr>
                <w:rFonts w:cs="Tahoma"/>
                <w:sz w:val="24"/>
                <w:szCs w:val="24"/>
                <w:u w:val="single"/>
                <w:lang w:val="fr-FR"/>
              </w:rPr>
              <w:fldChar w:fldCharType="separate"/>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Pr="00E941D0">
              <w:rPr>
                <w:rFonts w:cs="Tahoma"/>
                <w:sz w:val="24"/>
                <w:szCs w:val="24"/>
                <w:u w:val="single"/>
                <w:lang w:val="fr-FR"/>
              </w:rPr>
              <w:fldChar w:fldCharType="end"/>
            </w:r>
            <w:r w:rsidRPr="00E941D0">
              <w:rPr>
                <w:rFonts w:cs="Tahoma"/>
                <w:bCs w:val="0"/>
                <w:sz w:val="24"/>
                <w:szCs w:val="24"/>
                <w:vertAlign w:val="superscript"/>
              </w:rPr>
              <w:footnoteReference w:id="3"/>
            </w:r>
          </w:p>
          <w:p w14:paraId="41EEEDE6" w14:textId="544F1904" w:rsidR="00EB30ED" w:rsidRPr="00E941D0" w:rsidRDefault="00EB30ED" w:rsidP="00E941D0">
            <w:pPr>
              <w:pStyle w:val="LicenseNumber"/>
              <w:spacing w:before="120" w:after="120"/>
              <w:rPr>
                <w:rFonts w:cs="Tahoma"/>
                <w:sz w:val="24"/>
                <w:szCs w:val="24"/>
                <w:lang w:val="fr-FR"/>
              </w:rPr>
            </w:pPr>
            <w:r w:rsidRPr="00E941D0">
              <w:rPr>
                <w:rFonts w:cs="Tahoma"/>
                <w:sz w:val="24"/>
                <w:szCs w:val="24"/>
                <w:lang w:val="fr-FR"/>
              </w:rPr>
              <w:t>User Client Access Licenses:</w:t>
            </w:r>
            <w:r w:rsidRPr="00E941D0">
              <w:rPr>
                <w:rFonts w:cs="Tahoma"/>
                <w:bCs w:val="0"/>
                <w:sz w:val="24"/>
                <w:szCs w:val="24"/>
                <w:lang w:val="fr-FR"/>
              </w:rPr>
              <w:t xml:space="preserve"> </w:t>
            </w:r>
            <w:r w:rsidRPr="00E941D0">
              <w:rPr>
                <w:rFonts w:cs="Tahoma"/>
                <w:sz w:val="24"/>
                <w:szCs w:val="24"/>
                <w:u w:val="single"/>
                <w:lang w:val="fr-FR"/>
              </w:rPr>
              <w:fldChar w:fldCharType="begin">
                <w:ffData>
                  <w:name w:val="Text33"/>
                  <w:enabled/>
                  <w:calcOnExit w:val="0"/>
                  <w:textInput/>
                </w:ffData>
              </w:fldChar>
            </w:r>
            <w:r w:rsidRPr="00E941D0">
              <w:rPr>
                <w:rFonts w:cs="Tahoma"/>
                <w:sz w:val="24"/>
                <w:szCs w:val="24"/>
                <w:u w:val="single"/>
                <w:lang w:val="fr-FR"/>
              </w:rPr>
              <w:instrText xml:space="preserve"> FORMTEXT </w:instrText>
            </w:r>
            <w:r w:rsidRPr="00E941D0">
              <w:rPr>
                <w:rFonts w:cs="Tahoma"/>
                <w:sz w:val="24"/>
                <w:szCs w:val="24"/>
                <w:u w:val="single"/>
                <w:lang w:val="fr-FR"/>
              </w:rPr>
            </w:r>
            <w:r w:rsidRPr="00E941D0">
              <w:rPr>
                <w:rFonts w:cs="Tahoma"/>
                <w:sz w:val="24"/>
                <w:szCs w:val="24"/>
                <w:u w:val="single"/>
                <w:lang w:val="fr-FR"/>
              </w:rPr>
              <w:fldChar w:fldCharType="separate"/>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00E20144">
              <w:rPr>
                <w:rFonts w:cs="Tahoma"/>
                <w:noProof/>
                <w:sz w:val="24"/>
                <w:szCs w:val="24"/>
                <w:u w:val="single"/>
                <w:lang w:val="fr-FR"/>
              </w:rPr>
              <w:t> </w:t>
            </w:r>
            <w:r w:rsidRPr="00E941D0">
              <w:rPr>
                <w:rFonts w:cs="Tahoma"/>
                <w:sz w:val="24"/>
                <w:szCs w:val="24"/>
                <w:u w:val="single"/>
                <w:lang w:val="fr-FR"/>
              </w:rPr>
              <w:fldChar w:fldCharType="end"/>
            </w:r>
            <w:r w:rsidRPr="00E941D0">
              <w:rPr>
                <w:rFonts w:cs="Tahoma"/>
                <w:bCs w:val="0"/>
                <w:sz w:val="24"/>
                <w:szCs w:val="24"/>
                <w:vertAlign w:val="superscript"/>
              </w:rPr>
              <w:footnoteReference w:id="4"/>
            </w:r>
          </w:p>
          <w:p w14:paraId="06297650" w14:textId="2CA7F667" w:rsidR="00526C51" w:rsidRPr="00E941D0" w:rsidRDefault="00EB30ED" w:rsidP="00E941D0">
            <w:pPr>
              <w:pStyle w:val="LicenseNumber"/>
              <w:spacing w:before="120" w:after="120"/>
              <w:rPr>
                <w:rFonts w:cs="Tahoma"/>
                <w:sz w:val="24"/>
                <w:szCs w:val="24"/>
                <w:lang w:val="fr-FR"/>
              </w:rPr>
            </w:pPr>
            <w:r w:rsidRPr="00E941D0">
              <w:rPr>
                <w:rFonts w:cs="Tahoma"/>
                <w:sz w:val="24"/>
                <w:szCs w:val="24"/>
              </w:rPr>
              <w:t xml:space="preserve">Device Client Access Licenses: </w:t>
            </w:r>
            <w:r w:rsidRPr="00E941D0">
              <w:rPr>
                <w:rFonts w:cs="Tahoma"/>
                <w:sz w:val="24"/>
                <w:szCs w:val="24"/>
                <w:u w:val="single"/>
              </w:rPr>
              <w:fldChar w:fldCharType="begin">
                <w:ffData>
                  <w:name w:val=""/>
                  <w:enabled/>
                  <w:calcOnExit w:val="0"/>
                  <w:textInput/>
                </w:ffData>
              </w:fldChar>
            </w:r>
            <w:r w:rsidRPr="00E941D0">
              <w:rPr>
                <w:rFonts w:cs="Tahoma"/>
                <w:sz w:val="24"/>
                <w:szCs w:val="24"/>
                <w:u w:val="single"/>
              </w:rPr>
              <w:instrText xml:space="preserve"> FORMTEXT </w:instrText>
            </w:r>
            <w:r w:rsidRPr="00E941D0">
              <w:rPr>
                <w:rFonts w:cs="Tahoma"/>
                <w:sz w:val="24"/>
                <w:szCs w:val="24"/>
                <w:u w:val="single"/>
              </w:rPr>
            </w:r>
            <w:r w:rsidRPr="00E941D0">
              <w:rPr>
                <w:rFonts w:cs="Tahoma"/>
                <w:sz w:val="24"/>
                <w:szCs w:val="24"/>
                <w:u w:val="single"/>
              </w:rPr>
              <w:fldChar w:fldCharType="separate"/>
            </w:r>
            <w:r w:rsidR="00E20144">
              <w:rPr>
                <w:rFonts w:cs="Tahoma"/>
                <w:noProof/>
                <w:sz w:val="24"/>
                <w:szCs w:val="24"/>
                <w:u w:val="single"/>
              </w:rPr>
              <w:t> </w:t>
            </w:r>
            <w:r w:rsidR="00E20144">
              <w:rPr>
                <w:rFonts w:cs="Tahoma"/>
                <w:noProof/>
                <w:sz w:val="24"/>
                <w:szCs w:val="24"/>
                <w:u w:val="single"/>
              </w:rPr>
              <w:t> </w:t>
            </w:r>
            <w:r w:rsidR="00E20144">
              <w:rPr>
                <w:rFonts w:cs="Tahoma"/>
                <w:noProof/>
                <w:sz w:val="24"/>
                <w:szCs w:val="24"/>
                <w:u w:val="single"/>
              </w:rPr>
              <w:t> </w:t>
            </w:r>
            <w:r w:rsidR="00E20144">
              <w:rPr>
                <w:rFonts w:cs="Tahoma"/>
                <w:noProof/>
                <w:sz w:val="24"/>
                <w:szCs w:val="24"/>
                <w:u w:val="single"/>
              </w:rPr>
              <w:t> </w:t>
            </w:r>
            <w:r w:rsidR="00E20144">
              <w:rPr>
                <w:rFonts w:cs="Tahoma"/>
                <w:noProof/>
                <w:sz w:val="24"/>
                <w:szCs w:val="24"/>
                <w:u w:val="single"/>
              </w:rPr>
              <w:t> </w:t>
            </w:r>
            <w:r w:rsidRPr="00E941D0">
              <w:rPr>
                <w:rFonts w:cs="Tahoma"/>
                <w:sz w:val="24"/>
                <w:szCs w:val="24"/>
                <w:u w:val="single"/>
              </w:rPr>
              <w:fldChar w:fldCharType="end"/>
            </w:r>
            <w:r w:rsidRPr="00E941D0">
              <w:rPr>
                <w:rFonts w:cs="Tahoma"/>
                <w:bCs w:val="0"/>
                <w:sz w:val="24"/>
                <w:szCs w:val="24"/>
                <w:vertAlign w:val="superscript"/>
              </w:rPr>
              <w:footnoteReference w:id="5"/>
            </w:r>
          </w:p>
        </w:tc>
      </w:tr>
      <w:tr w:rsidR="00F23A82" w:rsidRPr="00B51060" w14:paraId="49C007D0" w14:textId="77777777" w:rsidTr="00526C51">
        <w:trPr>
          <w:trHeight w:hRule="exact" w:val="518"/>
        </w:trPr>
        <w:tc>
          <w:tcPr>
            <w:tcW w:w="9547" w:type="dxa"/>
            <w:shd w:val="clear" w:color="auto" w:fill="000080"/>
            <w:vAlign w:val="center"/>
          </w:tcPr>
          <w:p w14:paraId="17FC6BCB" w14:textId="77777777" w:rsidR="00F23A82" w:rsidRPr="00B51060" w:rsidRDefault="00F23A82" w:rsidP="00E941D0">
            <w:pPr>
              <w:rPr>
                <w:b/>
                <w:sz w:val="20"/>
                <w:szCs w:val="20"/>
              </w:rPr>
            </w:pPr>
            <w:r w:rsidRPr="00B51060">
              <w:rPr>
                <w:b/>
                <w:sz w:val="20"/>
                <w:szCs w:val="20"/>
              </w:rPr>
              <w:t>END-USER LICENSE AGREEMENT</w:t>
            </w:r>
          </w:p>
        </w:tc>
      </w:tr>
    </w:tbl>
    <w:p w14:paraId="66F891D3" w14:textId="77777777" w:rsidR="004E48F3" w:rsidRPr="00B51060" w:rsidRDefault="00ED5BFF" w:rsidP="00E941D0">
      <w:pPr>
        <w:widowControl w:val="0"/>
        <w:rPr>
          <w:rFonts w:eastAsia="SimSun"/>
          <w:sz w:val="20"/>
          <w:szCs w:val="20"/>
        </w:rPr>
      </w:pPr>
      <w:r w:rsidRPr="00B51060">
        <w:rPr>
          <w:rFonts w:eastAsia="SimSun"/>
          <w:sz w:val="20"/>
          <w:szCs w:val="20"/>
        </w:rPr>
        <w:t xml:space="preserve">These license terms are an agreement between </w:t>
      </w:r>
      <w:r w:rsidR="00F23A82" w:rsidRPr="00B51060">
        <w:rPr>
          <w:rFonts w:eastAsia="SimSun"/>
          <w:sz w:val="20"/>
          <w:szCs w:val="20"/>
        </w:rPr>
        <w:t>the licensor of the software application or suite of applications with which you acquired the Microsoft software (“Licensor”)</w:t>
      </w:r>
      <w:r w:rsidR="00AB2B97" w:rsidRPr="00B51060">
        <w:rPr>
          <w:rFonts w:eastAsia="SimSun"/>
          <w:sz w:val="20"/>
          <w:szCs w:val="20"/>
        </w:rPr>
        <w:t xml:space="preserve"> </w:t>
      </w:r>
      <w:r w:rsidRPr="00B51060">
        <w:rPr>
          <w:rFonts w:eastAsia="SimSun"/>
          <w:sz w:val="20"/>
          <w:szCs w:val="20"/>
        </w:rPr>
        <w:t>and you. Please read them. They apply to the software named above, which includes the media on which you received it, if any. The terms also apply to any Microsoft</w:t>
      </w:r>
    </w:p>
    <w:p w14:paraId="68FF2EA1" w14:textId="77777777" w:rsidR="004E48F3" w:rsidRPr="00B51060" w:rsidRDefault="00ED5BFF" w:rsidP="00E941D0">
      <w:pPr>
        <w:pStyle w:val="Bullet2"/>
        <w:widowControl w:val="0"/>
        <w:tabs>
          <w:tab w:val="clear" w:pos="720"/>
          <w:tab w:val="num" w:pos="360"/>
        </w:tabs>
        <w:ind w:left="360" w:hanging="360"/>
        <w:rPr>
          <w:rFonts w:eastAsia="SimSun"/>
          <w:sz w:val="20"/>
          <w:szCs w:val="20"/>
        </w:rPr>
      </w:pPr>
      <w:r w:rsidRPr="00B51060">
        <w:rPr>
          <w:rFonts w:eastAsia="SimSun"/>
          <w:sz w:val="20"/>
          <w:szCs w:val="20"/>
        </w:rPr>
        <w:t>updates,</w:t>
      </w:r>
    </w:p>
    <w:p w14:paraId="20ACD4AB" w14:textId="77777777" w:rsidR="004E48F3" w:rsidRPr="00B51060" w:rsidRDefault="00ED5BFF" w:rsidP="00E941D0">
      <w:pPr>
        <w:pStyle w:val="Bullet2"/>
        <w:widowControl w:val="0"/>
        <w:tabs>
          <w:tab w:val="clear" w:pos="720"/>
          <w:tab w:val="num" w:pos="360"/>
        </w:tabs>
        <w:ind w:left="360" w:hanging="360"/>
        <w:rPr>
          <w:rFonts w:eastAsia="SimSun"/>
          <w:sz w:val="20"/>
          <w:szCs w:val="20"/>
        </w:rPr>
      </w:pPr>
      <w:r w:rsidRPr="00B51060">
        <w:rPr>
          <w:rFonts w:eastAsia="SimSun"/>
          <w:sz w:val="20"/>
          <w:szCs w:val="20"/>
        </w:rPr>
        <w:t>supplements,</w:t>
      </w:r>
      <w:r w:rsidR="00F23A82" w:rsidRPr="00B51060">
        <w:rPr>
          <w:rFonts w:eastAsia="SimSun"/>
          <w:sz w:val="20"/>
          <w:szCs w:val="20"/>
        </w:rPr>
        <w:t xml:space="preserve"> and</w:t>
      </w:r>
    </w:p>
    <w:p w14:paraId="21677977" w14:textId="77777777" w:rsidR="004E48F3" w:rsidRPr="00B51060" w:rsidRDefault="00ED5BFF" w:rsidP="00E941D0">
      <w:pPr>
        <w:pStyle w:val="Bullet2"/>
        <w:widowControl w:val="0"/>
        <w:tabs>
          <w:tab w:val="clear" w:pos="720"/>
          <w:tab w:val="num" w:pos="360"/>
        </w:tabs>
        <w:ind w:left="360" w:hanging="360"/>
        <w:rPr>
          <w:rFonts w:eastAsia="SimSun"/>
          <w:sz w:val="20"/>
          <w:szCs w:val="20"/>
        </w:rPr>
      </w:pPr>
      <w:r w:rsidRPr="00B51060">
        <w:rPr>
          <w:rFonts w:eastAsia="SimSun"/>
          <w:sz w:val="20"/>
          <w:szCs w:val="20"/>
        </w:rPr>
        <w:t>Internet-based services</w:t>
      </w:r>
    </w:p>
    <w:p w14:paraId="19AB9FCD" w14:textId="77777777" w:rsidR="004E48F3" w:rsidRPr="00B51060" w:rsidRDefault="00ED5BFF" w:rsidP="00E941D0">
      <w:pPr>
        <w:widowControl w:val="0"/>
        <w:rPr>
          <w:rFonts w:eastAsia="SimSun"/>
          <w:sz w:val="20"/>
          <w:szCs w:val="20"/>
        </w:rPr>
      </w:pPr>
      <w:r w:rsidRPr="00B51060">
        <w:rPr>
          <w:rFonts w:eastAsia="SimSun"/>
          <w:sz w:val="20"/>
          <w:szCs w:val="20"/>
        </w:rPr>
        <w:t xml:space="preserve">for this software, unless other terms accompany those items. If so, those terms apply. </w:t>
      </w:r>
      <w:r w:rsidR="00B02742" w:rsidRPr="00B51060">
        <w:rPr>
          <w:rFonts w:eastAsia="SimSun"/>
          <w:sz w:val="20"/>
          <w:szCs w:val="20"/>
        </w:rPr>
        <w:t>Microsoft Corporation or one of its affiliates (collectively, “Microsoft”) has licensed the software to the Licensor.</w:t>
      </w:r>
    </w:p>
    <w:p w14:paraId="681E3F95" w14:textId="77777777" w:rsidR="004E48F3" w:rsidRPr="00B51060" w:rsidRDefault="00ED5BFF" w:rsidP="00E941D0">
      <w:pPr>
        <w:pStyle w:val="Preamble"/>
        <w:widowControl w:val="0"/>
        <w:rPr>
          <w:rFonts w:eastAsia="SimSun"/>
          <w:b w:val="0"/>
          <w:bCs w:val="0"/>
          <w:sz w:val="20"/>
          <w:szCs w:val="20"/>
        </w:rPr>
      </w:pPr>
      <w:r w:rsidRPr="00B51060">
        <w:rPr>
          <w:rFonts w:eastAsia="SimSun"/>
          <w:sz w:val="20"/>
          <w:szCs w:val="20"/>
        </w:rPr>
        <w:t xml:space="preserve">By using the software, you accept these terms. If you do not accept them, do not use the software. Instead, return it to the </w:t>
      </w:r>
      <w:r w:rsidR="00B02742" w:rsidRPr="00B51060">
        <w:rPr>
          <w:rFonts w:eastAsia="SimSun"/>
          <w:sz w:val="20"/>
          <w:szCs w:val="20"/>
        </w:rPr>
        <w:t xml:space="preserve">place of purchase </w:t>
      </w:r>
      <w:r w:rsidRPr="00B51060">
        <w:rPr>
          <w:rFonts w:eastAsia="SimSun"/>
          <w:sz w:val="20"/>
          <w:szCs w:val="20"/>
        </w:rPr>
        <w:t>for a refund or credit.</w:t>
      </w:r>
    </w:p>
    <w:p w14:paraId="6B7A153D" w14:textId="77777777" w:rsidR="00B02742" w:rsidRPr="00B51060" w:rsidRDefault="00B02742" w:rsidP="00E941D0">
      <w:pPr>
        <w:pStyle w:val="Preamble"/>
        <w:rPr>
          <w:rFonts w:eastAsia="SimSun"/>
          <w:b w:val="0"/>
          <w:sz w:val="20"/>
          <w:szCs w:val="20"/>
        </w:rPr>
      </w:pPr>
      <w:r w:rsidRPr="00B51060">
        <w:rPr>
          <w:rFonts w:eastAsia="SimSun"/>
          <w:bCs w:val="0"/>
          <w:sz w:val="20"/>
          <w:szCs w:val="20"/>
        </w:rPr>
        <w:t>These terms supersede any electronic terms which may be contained within the software. If any of the terms contained within the software conflict with these terms, these terms will control.</w:t>
      </w:r>
      <w:r w:rsidRPr="00B51060">
        <w:rPr>
          <w:rFonts w:eastAsia="SimSun"/>
          <w:b w:val="0"/>
          <w:sz w:val="20"/>
          <w:szCs w:val="20"/>
        </w:rPr>
        <w:t xml:space="preserve"> </w:t>
      </w:r>
    </w:p>
    <w:p w14:paraId="458DA465" w14:textId="77777777" w:rsidR="004E48F3" w:rsidRPr="00B51060" w:rsidRDefault="00ED5BFF" w:rsidP="00E941D0">
      <w:pPr>
        <w:pStyle w:val="Preamble"/>
        <w:widowControl w:val="0"/>
        <w:rPr>
          <w:rFonts w:eastAsia="SimSun"/>
          <w:sz w:val="20"/>
          <w:szCs w:val="20"/>
        </w:rPr>
      </w:pPr>
      <w:r w:rsidRPr="00B51060">
        <w:rPr>
          <w:rFonts w:eastAsia="SimSun"/>
          <w:sz w:val="20"/>
          <w:szCs w:val="20"/>
        </w:rPr>
        <w:t>As described below, using the software also operates as your consent to the transmission of certain computer information for Internet-based services.</w:t>
      </w:r>
    </w:p>
    <w:p w14:paraId="65E88B6F" w14:textId="77777777" w:rsidR="004E48F3" w:rsidRPr="00B51060" w:rsidRDefault="00ED5BFF" w:rsidP="00E941D0">
      <w:pPr>
        <w:pStyle w:val="PreambleBorderAbove"/>
        <w:widowControl w:val="0"/>
        <w:rPr>
          <w:rFonts w:eastAsia="SimSun"/>
          <w:sz w:val="20"/>
          <w:szCs w:val="20"/>
        </w:rPr>
      </w:pPr>
      <w:r w:rsidRPr="00B51060">
        <w:rPr>
          <w:rFonts w:eastAsia="SimSun"/>
          <w:sz w:val="20"/>
          <w:szCs w:val="20"/>
        </w:rPr>
        <w:t>If you comply with these license terms, you have the perpetual rights below.</w:t>
      </w:r>
    </w:p>
    <w:p w14:paraId="253A0BE0" w14:textId="77777777" w:rsidR="004E48F3" w:rsidRPr="00B51060" w:rsidRDefault="00ED5BFF" w:rsidP="00E941D0">
      <w:pPr>
        <w:pStyle w:val="Heading1"/>
        <w:widowControl w:val="0"/>
        <w:ind w:left="360" w:hanging="360"/>
        <w:rPr>
          <w:rFonts w:eastAsia="SimSun"/>
          <w:sz w:val="20"/>
          <w:szCs w:val="20"/>
        </w:rPr>
      </w:pPr>
      <w:r w:rsidRPr="00B51060">
        <w:rPr>
          <w:rFonts w:eastAsia="SimSun"/>
          <w:sz w:val="20"/>
          <w:szCs w:val="20"/>
        </w:rPr>
        <w:t>OVERVIEW.</w:t>
      </w:r>
    </w:p>
    <w:p w14:paraId="3EE64F17"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Software. </w:t>
      </w:r>
      <w:r w:rsidRPr="00B51060">
        <w:rPr>
          <w:rFonts w:eastAsia="SimSun"/>
          <w:b w:val="0"/>
          <w:bCs w:val="0"/>
          <w:sz w:val="20"/>
          <w:szCs w:val="20"/>
        </w:rPr>
        <w:t>The software includes</w:t>
      </w:r>
    </w:p>
    <w:p w14:paraId="24750078" w14:textId="77777777" w:rsidR="004E48F3" w:rsidRPr="00B51060" w:rsidRDefault="00ED5BFF" w:rsidP="00E941D0">
      <w:pPr>
        <w:pStyle w:val="Bullet3"/>
        <w:widowControl w:val="0"/>
        <w:rPr>
          <w:rFonts w:eastAsia="SimSun"/>
          <w:sz w:val="20"/>
          <w:szCs w:val="20"/>
        </w:rPr>
      </w:pPr>
      <w:r w:rsidRPr="00B51060">
        <w:rPr>
          <w:rFonts w:eastAsia="SimSun"/>
          <w:sz w:val="20"/>
          <w:szCs w:val="20"/>
        </w:rPr>
        <w:t>server software; and</w:t>
      </w:r>
    </w:p>
    <w:p w14:paraId="379FD0A3" w14:textId="77777777" w:rsidR="004E48F3" w:rsidRPr="00B51060" w:rsidRDefault="00ED5BFF" w:rsidP="00E941D0">
      <w:pPr>
        <w:pStyle w:val="Bullet3"/>
        <w:widowControl w:val="0"/>
        <w:rPr>
          <w:rFonts w:eastAsia="SimSun"/>
          <w:sz w:val="20"/>
          <w:szCs w:val="20"/>
        </w:rPr>
      </w:pPr>
      <w:r w:rsidRPr="00B51060">
        <w:rPr>
          <w:rFonts w:eastAsia="SimSun"/>
          <w:sz w:val="20"/>
          <w:szCs w:val="20"/>
        </w:rPr>
        <w:t xml:space="preserve">additional software that may only be used with the server software directly, or indirectly </w:t>
      </w:r>
      <w:r w:rsidRPr="00B51060">
        <w:rPr>
          <w:rFonts w:eastAsia="SimSun"/>
          <w:sz w:val="20"/>
          <w:szCs w:val="20"/>
        </w:rPr>
        <w:lastRenderedPageBreak/>
        <w:t>through other additional software.</w:t>
      </w:r>
    </w:p>
    <w:p w14:paraId="0913DD47"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License Model. </w:t>
      </w:r>
      <w:r w:rsidRPr="00B51060">
        <w:rPr>
          <w:rFonts w:eastAsia="SimSun"/>
          <w:b w:val="0"/>
          <w:bCs w:val="0"/>
          <w:sz w:val="20"/>
          <w:szCs w:val="20"/>
        </w:rPr>
        <w:t>The software is licensed based on</w:t>
      </w:r>
    </w:p>
    <w:p w14:paraId="5A1C9B06" w14:textId="77777777" w:rsidR="004E48F3" w:rsidRPr="00B51060" w:rsidRDefault="00ED5BFF" w:rsidP="00E941D0">
      <w:pPr>
        <w:pStyle w:val="Bullet3"/>
        <w:widowControl w:val="0"/>
        <w:rPr>
          <w:rFonts w:eastAsia="SimSun"/>
          <w:sz w:val="20"/>
          <w:szCs w:val="20"/>
        </w:rPr>
      </w:pPr>
      <w:r w:rsidRPr="00B51060">
        <w:rPr>
          <w:rFonts w:eastAsia="SimSun"/>
          <w:sz w:val="20"/>
          <w:szCs w:val="20"/>
        </w:rPr>
        <w:t>the number of instances of server software that you run;</w:t>
      </w:r>
    </w:p>
    <w:p w14:paraId="167411CB" w14:textId="77777777" w:rsidR="004E48F3" w:rsidRPr="00B51060" w:rsidRDefault="00ED5BFF" w:rsidP="00E941D0">
      <w:pPr>
        <w:pStyle w:val="Bullet3"/>
        <w:widowControl w:val="0"/>
        <w:rPr>
          <w:rFonts w:eastAsia="SimSun"/>
          <w:sz w:val="20"/>
          <w:szCs w:val="20"/>
        </w:rPr>
      </w:pPr>
      <w:r w:rsidRPr="00B51060">
        <w:rPr>
          <w:rFonts w:eastAsia="SimSun"/>
          <w:sz w:val="20"/>
          <w:szCs w:val="20"/>
        </w:rPr>
        <w:t>the number of devices and users that access instances of server software; and</w:t>
      </w:r>
    </w:p>
    <w:p w14:paraId="7DDB5FB3" w14:textId="77777777" w:rsidR="004E48F3" w:rsidRPr="00B51060" w:rsidRDefault="00ED5BFF" w:rsidP="00E941D0">
      <w:pPr>
        <w:pStyle w:val="Bullet3"/>
        <w:widowControl w:val="0"/>
        <w:rPr>
          <w:rFonts w:eastAsia="SimSun"/>
          <w:sz w:val="20"/>
          <w:szCs w:val="20"/>
        </w:rPr>
      </w:pPr>
      <w:r w:rsidRPr="00B51060">
        <w:rPr>
          <w:rFonts w:eastAsia="SimSun"/>
          <w:sz w:val="20"/>
          <w:szCs w:val="20"/>
        </w:rPr>
        <w:t>the server software functionality accessed.</w:t>
      </w:r>
    </w:p>
    <w:p w14:paraId="63F356C1" w14:textId="77777777" w:rsidR="00C96F94" w:rsidRPr="00B51060" w:rsidRDefault="00C96F94" w:rsidP="00E941D0">
      <w:pPr>
        <w:pStyle w:val="Heading2"/>
        <w:rPr>
          <w:rFonts w:eastAsia="SimSun"/>
          <w:sz w:val="20"/>
          <w:szCs w:val="20"/>
        </w:rPr>
      </w:pPr>
      <w:r w:rsidRPr="00B51060">
        <w:rPr>
          <w:rFonts w:eastAsia="SimSun"/>
          <w:sz w:val="20"/>
          <w:szCs w:val="20"/>
        </w:rPr>
        <w:t xml:space="preserve">Edition Specific Rights. </w:t>
      </w:r>
      <w:r w:rsidRPr="00B51060">
        <w:rPr>
          <w:rFonts w:eastAsia="SimSun"/>
          <w:b w:val="0"/>
          <w:sz w:val="20"/>
          <w:szCs w:val="20"/>
        </w:rPr>
        <w:t xml:space="preserve">If you have acquired the Hybrid edition, you have use rights as further explained in Section </w:t>
      </w:r>
      <w:r w:rsidR="002B47A7" w:rsidRPr="00B51060">
        <w:rPr>
          <w:rFonts w:eastAsia="SimSun"/>
          <w:b w:val="0"/>
          <w:sz w:val="20"/>
          <w:szCs w:val="20"/>
        </w:rPr>
        <w:t>2</w:t>
      </w:r>
      <w:r w:rsidRPr="00B51060">
        <w:rPr>
          <w:rFonts w:eastAsia="SimSun"/>
          <w:b w:val="0"/>
          <w:sz w:val="20"/>
          <w:szCs w:val="20"/>
        </w:rPr>
        <w:t xml:space="preserve">. If you have acquired the Standard edition or Enterprise edition, you have use rights as further explained in Section </w:t>
      </w:r>
      <w:r w:rsidR="002B47A7" w:rsidRPr="00B51060">
        <w:rPr>
          <w:rFonts w:eastAsia="SimSun"/>
          <w:b w:val="0"/>
          <w:sz w:val="20"/>
          <w:szCs w:val="20"/>
        </w:rPr>
        <w:t>3</w:t>
      </w:r>
      <w:r w:rsidRPr="00B51060">
        <w:rPr>
          <w:rFonts w:eastAsia="SimSun"/>
          <w:b w:val="0"/>
          <w:sz w:val="20"/>
          <w:szCs w:val="20"/>
        </w:rPr>
        <w:t>.</w:t>
      </w:r>
    </w:p>
    <w:p w14:paraId="0954065B" w14:textId="77777777" w:rsidR="004E48F3" w:rsidRPr="00B51060" w:rsidRDefault="00ED5BFF" w:rsidP="00E941D0">
      <w:pPr>
        <w:pStyle w:val="Heading2"/>
        <w:rPr>
          <w:rFonts w:eastAsia="SimSun"/>
          <w:sz w:val="20"/>
          <w:szCs w:val="20"/>
        </w:rPr>
      </w:pPr>
      <w:r w:rsidRPr="00B51060">
        <w:rPr>
          <w:rFonts w:eastAsia="SimSun"/>
          <w:sz w:val="20"/>
          <w:szCs w:val="20"/>
        </w:rPr>
        <w:t>Licensing Terminology.</w:t>
      </w:r>
    </w:p>
    <w:p w14:paraId="7784752C" w14:textId="77777777" w:rsidR="004E48F3" w:rsidRPr="00B51060" w:rsidRDefault="00ED5BFF" w:rsidP="00E941D0">
      <w:pPr>
        <w:pStyle w:val="Bullet3"/>
        <w:widowControl w:val="0"/>
        <w:rPr>
          <w:rFonts w:eastAsia="SimSun"/>
          <w:sz w:val="20"/>
          <w:szCs w:val="20"/>
        </w:rPr>
      </w:pPr>
      <w:r w:rsidRPr="00B51060">
        <w:rPr>
          <w:rFonts w:eastAsia="SimSun"/>
          <w:b/>
          <w:bCs/>
          <w:sz w:val="20"/>
          <w:szCs w:val="20"/>
        </w:rPr>
        <w:t>Instance.</w:t>
      </w:r>
      <w:r w:rsidRPr="00B51060">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2F9007F4" w14:textId="77777777" w:rsidR="004E48F3" w:rsidRPr="00B51060" w:rsidRDefault="00ED5BFF" w:rsidP="00E941D0">
      <w:pPr>
        <w:pStyle w:val="Bullet3"/>
        <w:widowControl w:val="0"/>
        <w:rPr>
          <w:rFonts w:eastAsia="SimSun"/>
          <w:sz w:val="20"/>
          <w:szCs w:val="20"/>
        </w:rPr>
      </w:pPr>
      <w:r w:rsidRPr="00B51060">
        <w:rPr>
          <w:rFonts w:eastAsia="SimSun"/>
          <w:b/>
          <w:bCs/>
          <w:sz w:val="20"/>
          <w:szCs w:val="20"/>
        </w:rPr>
        <w:t>Run an Instance.</w:t>
      </w:r>
      <w:r w:rsidRPr="00B51060">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438DF5EE" w14:textId="77777777" w:rsidR="004E48F3" w:rsidRPr="00B51060" w:rsidRDefault="00ED5BFF" w:rsidP="00E941D0">
      <w:pPr>
        <w:pStyle w:val="Bullet3"/>
        <w:widowControl w:val="0"/>
        <w:rPr>
          <w:rFonts w:eastAsia="SimSun"/>
          <w:sz w:val="20"/>
          <w:szCs w:val="20"/>
        </w:rPr>
      </w:pPr>
      <w:r w:rsidRPr="00B51060">
        <w:rPr>
          <w:rFonts w:eastAsia="SimSun"/>
          <w:b/>
          <w:bCs/>
          <w:sz w:val="20"/>
          <w:szCs w:val="20"/>
        </w:rPr>
        <w:t>Operating System Environment.</w:t>
      </w:r>
      <w:r w:rsidRPr="00B51060">
        <w:rPr>
          <w:rFonts w:eastAsia="SimSun"/>
          <w:sz w:val="20"/>
          <w:szCs w:val="20"/>
        </w:rPr>
        <w:t xml:space="preserve"> An “operating system environment” is</w:t>
      </w:r>
    </w:p>
    <w:p w14:paraId="38208095" w14:textId="77777777" w:rsidR="004E48F3" w:rsidRPr="00B51060" w:rsidRDefault="00ED5BFF" w:rsidP="00E941D0">
      <w:pPr>
        <w:pStyle w:val="Bullet4"/>
        <w:widowControl w:val="0"/>
        <w:rPr>
          <w:rFonts w:eastAsia="SimSun"/>
          <w:sz w:val="20"/>
          <w:szCs w:val="20"/>
        </w:rPr>
      </w:pPr>
      <w:r w:rsidRPr="00B51060">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51F194CB" w14:textId="77777777" w:rsidR="004E48F3" w:rsidRPr="00B51060" w:rsidRDefault="00ED5BFF" w:rsidP="00E941D0">
      <w:pPr>
        <w:pStyle w:val="Bullet4"/>
        <w:widowControl w:val="0"/>
        <w:rPr>
          <w:rFonts w:eastAsia="SimSun"/>
          <w:sz w:val="20"/>
          <w:szCs w:val="20"/>
        </w:rPr>
      </w:pPr>
      <w:r w:rsidRPr="00B51060">
        <w:rPr>
          <w:rFonts w:eastAsia="SimSun"/>
          <w:sz w:val="20"/>
          <w:szCs w:val="20"/>
        </w:rPr>
        <w:t>instances of applications, if any, configured to run on the operating system instance or parts identified above.</w:t>
      </w:r>
    </w:p>
    <w:p w14:paraId="3BE60038" w14:textId="77777777" w:rsidR="004E48F3" w:rsidRPr="00B51060" w:rsidRDefault="00ED5BFF" w:rsidP="00E941D0">
      <w:pPr>
        <w:pStyle w:val="Body3"/>
        <w:widowControl w:val="0"/>
        <w:rPr>
          <w:rFonts w:eastAsia="SimSun"/>
          <w:sz w:val="20"/>
          <w:szCs w:val="20"/>
        </w:rPr>
      </w:pPr>
      <w:r w:rsidRPr="00B51060">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01A34155" w14:textId="77777777" w:rsidR="004E48F3" w:rsidRPr="00B51060" w:rsidRDefault="00ED5BFF" w:rsidP="00E941D0">
      <w:pPr>
        <w:pStyle w:val="Bullet4"/>
        <w:widowControl w:val="0"/>
        <w:rPr>
          <w:rFonts w:eastAsia="SimSun"/>
          <w:sz w:val="20"/>
          <w:szCs w:val="20"/>
        </w:rPr>
      </w:pPr>
      <w:r w:rsidRPr="00B51060">
        <w:rPr>
          <w:rFonts w:eastAsia="SimSun"/>
          <w:sz w:val="20"/>
          <w:szCs w:val="20"/>
        </w:rPr>
        <w:t>one physical operating system environment</w:t>
      </w:r>
    </w:p>
    <w:p w14:paraId="6F0E1D50" w14:textId="77777777" w:rsidR="004E48F3" w:rsidRPr="00B51060" w:rsidRDefault="00ED5BFF" w:rsidP="00E941D0">
      <w:pPr>
        <w:pStyle w:val="Bullet4"/>
        <w:widowControl w:val="0"/>
        <w:rPr>
          <w:rFonts w:eastAsia="SimSun"/>
          <w:sz w:val="20"/>
          <w:szCs w:val="20"/>
        </w:rPr>
      </w:pPr>
      <w:r w:rsidRPr="00B51060">
        <w:rPr>
          <w:rFonts w:eastAsia="SimSun"/>
          <w:sz w:val="20"/>
          <w:szCs w:val="20"/>
        </w:rPr>
        <w:t>one or more virtual operating system environments.</w:t>
      </w:r>
    </w:p>
    <w:p w14:paraId="0B877230" w14:textId="77777777" w:rsidR="004E48F3" w:rsidRPr="00B51060" w:rsidRDefault="00ED5BFF" w:rsidP="00E941D0">
      <w:pPr>
        <w:pStyle w:val="Bullet3"/>
        <w:widowControl w:val="0"/>
        <w:rPr>
          <w:rFonts w:eastAsia="SimSun"/>
          <w:sz w:val="20"/>
          <w:szCs w:val="20"/>
        </w:rPr>
      </w:pPr>
      <w:r w:rsidRPr="00B51060">
        <w:rPr>
          <w:rFonts w:eastAsia="SimSun"/>
          <w:b/>
          <w:bCs/>
          <w:sz w:val="20"/>
          <w:szCs w:val="20"/>
        </w:rPr>
        <w:t>Server.</w:t>
      </w:r>
      <w:r w:rsidRPr="00B51060">
        <w:rPr>
          <w:rFonts w:eastAsia="SimSun"/>
          <w:sz w:val="20"/>
          <w:szCs w:val="20"/>
        </w:rPr>
        <w:t xml:space="preserve"> A server is a physical hardware system capable of running server software. A hardware partition or blade is considered to be a separate physical hardware system.</w:t>
      </w:r>
    </w:p>
    <w:p w14:paraId="66345EA5" w14:textId="77777777" w:rsidR="004E48F3" w:rsidRPr="00B51060" w:rsidRDefault="00ED5BFF" w:rsidP="00E941D0">
      <w:pPr>
        <w:pStyle w:val="Bullet3"/>
        <w:widowControl w:val="0"/>
        <w:rPr>
          <w:rFonts w:eastAsia="SimSun"/>
          <w:sz w:val="20"/>
          <w:szCs w:val="20"/>
        </w:rPr>
      </w:pPr>
      <w:r w:rsidRPr="00B51060">
        <w:rPr>
          <w:rFonts w:eastAsia="SimSun"/>
          <w:b/>
          <w:bCs/>
          <w:sz w:val="20"/>
          <w:szCs w:val="20"/>
        </w:rPr>
        <w:t>Assigning a License.</w:t>
      </w:r>
      <w:r w:rsidRPr="00B51060">
        <w:rPr>
          <w:rFonts w:eastAsia="SimSun"/>
          <w:sz w:val="20"/>
          <w:szCs w:val="20"/>
        </w:rPr>
        <w:t xml:space="preserve"> To assign a license means simply to designate that license to one server, device or user.</w:t>
      </w:r>
    </w:p>
    <w:p w14:paraId="021FDD86" w14:textId="038E2230" w:rsidR="00C96F94" w:rsidRPr="00B51060" w:rsidRDefault="00C96F94" w:rsidP="00E941D0">
      <w:pPr>
        <w:pStyle w:val="Heading1"/>
        <w:rPr>
          <w:rFonts w:eastAsia="SimSun"/>
          <w:sz w:val="20"/>
          <w:szCs w:val="20"/>
        </w:rPr>
      </w:pPr>
      <w:r w:rsidRPr="00B51060">
        <w:rPr>
          <w:rFonts w:eastAsia="SimSun"/>
          <w:sz w:val="20"/>
          <w:szCs w:val="20"/>
        </w:rPr>
        <w:t>USE RIGHTS AND LIMITATIONS FOR EXCHANGE SERVER 201</w:t>
      </w:r>
      <w:r w:rsidR="00537211" w:rsidRPr="00B51060">
        <w:rPr>
          <w:rFonts w:eastAsia="SimSun"/>
          <w:sz w:val="20"/>
          <w:szCs w:val="20"/>
        </w:rPr>
        <w:t>9</w:t>
      </w:r>
      <w:r w:rsidRPr="00B51060">
        <w:rPr>
          <w:rFonts w:eastAsia="SimSun"/>
          <w:sz w:val="20"/>
          <w:szCs w:val="20"/>
        </w:rPr>
        <w:t xml:space="preserve"> HYBRID EDITION. </w:t>
      </w:r>
      <w:r w:rsidRPr="00B51060">
        <w:rPr>
          <w:rFonts w:eastAsia="SimSun"/>
          <w:b w:val="0"/>
          <w:sz w:val="20"/>
          <w:szCs w:val="20"/>
        </w:rPr>
        <w:t xml:space="preserve">The software is considered Hybrid edition if 1) you have an active subscription to Microsoft Exchange Online services under a Microsoft Volume Licensing program, 2) you are also running Microsoft Exchange Server as your on-premises email solution, and 3) you use the software solely for the purpose of enabling a hybrid deployment between your Exchange Online users and your on-premises email users. A hybrid deployment refers to the scenario under which your on-premises Exchange Server environment runs in parallel and interacts with the Microsoft Exchange Online service environment to form a single cohesive email infrastructure of your organization. You may not use the Hybrid edition to host on-premises mailboxes, to enable calendar sharing (except for calendar sharing with your Exchange Online users), to perform email filtering, or to perform any other functionality </w:t>
      </w:r>
      <w:r w:rsidRPr="00B51060">
        <w:rPr>
          <w:rFonts w:eastAsia="SimSun"/>
          <w:b w:val="0"/>
          <w:sz w:val="20"/>
          <w:szCs w:val="20"/>
        </w:rPr>
        <w:lastRenderedPageBreak/>
        <w:t>that is not required for a hybrid deployment. You may install and use any number of copies of the software on your devices, provided that you do not have any other instance of the Exchange Server 201</w:t>
      </w:r>
      <w:r w:rsidR="003C6A79" w:rsidRPr="00B51060">
        <w:rPr>
          <w:rFonts w:eastAsia="SimSun"/>
          <w:b w:val="0"/>
          <w:sz w:val="20"/>
          <w:szCs w:val="20"/>
        </w:rPr>
        <w:t>9</w:t>
      </w:r>
      <w:r w:rsidRPr="00B51060">
        <w:rPr>
          <w:rFonts w:eastAsia="SimSun"/>
          <w:b w:val="0"/>
          <w:sz w:val="20"/>
          <w:szCs w:val="20"/>
        </w:rPr>
        <w:t xml:space="preserve"> running on premises. Sections 1.b. (License Model), </w:t>
      </w:r>
      <w:r w:rsidR="002B47A7" w:rsidRPr="00B51060">
        <w:rPr>
          <w:rFonts w:eastAsia="SimSun"/>
          <w:b w:val="0"/>
          <w:sz w:val="20"/>
          <w:szCs w:val="20"/>
        </w:rPr>
        <w:t>3</w:t>
      </w:r>
      <w:r w:rsidRPr="00B51060">
        <w:rPr>
          <w:rFonts w:eastAsia="SimSun"/>
          <w:b w:val="0"/>
          <w:sz w:val="20"/>
          <w:szCs w:val="20"/>
        </w:rPr>
        <w:t xml:space="preserve">. (Use Rights), </w:t>
      </w:r>
      <w:r w:rsidR="002B47A7" w:rsidRPr="00B51060">
        <w:rPr>
          <w:rFonts w:eastAsia="SimSun"/>
          <w:b w:val="0"/>
          <w:sz w:val="20"/>
          <w:szCs w:val="20"/>
        </w:rPr>
        <w:t>4</w:t>
      </w:r>
      <w:r w:rsidRPr="00B51060">
        <w:rPr>
          <w:rFonts w:eastAsia="SimSun"/>
          <w:b w:val="0"/>
          <w:sz w:val="20"/>
          <w:szCs w:val="20"/>
        </w:rPr>
        <w:t xml:space="preserve">.a. (Client Access Licenses (CALs)), </w:t>
      </w:r>
      <w:r w:rsidR="002B47A7" w:rsidRPr="00B51060">
        <w:rPr>
          <w:rFonts w:eastAsia="SimSun"/>
          <w:b w:val="0"/>
          <w:sz w:val="20"/>
          <w:szCs w:val="20"/>
        </w:rPr>
        <w:t>and 4</w:t>
      </w:r>
      <w:r w:rsidRPr="00B51060">
        <w:rPr>
          <w:rFonts w:eastAsia="SimSun"/>
          <w:b w:val="0"/>
          <w:sz w:val="20"/>
          <w:szCs w:val="20"/>
        </w:rPr>
        <w:t>.b. (Multiplexing)</w:t>
      </w:r>
      <w:r w:rsidR="002B47A7" w:rsidRPr="00B51060">
        <w:rPr>
          <w:rFonts w:eastAsia="SimSun"/>
          <w:b w:val="0"/>
          <w:sz w:val="20"/>
          <w:szCs w:val="20"/>
        </w:rPr>
        <w:t>,</w:t>
      </w:r>
      <w:r w:rsidRPr="00B51060">
        <w:rPr>
          <w:rFonts w:eastAsia="SimSun"/>
          <w:b w:val="0"/>
          <w:sz w:val="20"/>
          <w:szCs w:val="20"/>
        </w:rPr>
        <w:t xml:space="preserve"> below</w:t>
      </w:r>
      <w:r w:rsidR="002B47A7" w:rsidRPr="00B51060">
        <w:rPr>
          <w:rFonts w:eastAsia="SimSun"/>
          <w:b w:val="0"/>
          <w:sz w:val="20"/>
          <w:szCs w:val="20"/>
        </w:rPr>
        <w:t>,</w:t>
      </w:r>
      <w:r w:rsidRPr="00B51060">
        <w:rPr>
          <w:rFonts w:eastAsia="SimSun"/>
          <w:b w:val="0"/>
          <w:sz w:val="20"/>
          <w:szCs w:val="20"/>
        </w:rPr>
        <w:t xml:space="preserve"> are not applicable to Exchange Server 201</w:t>
      </w:r>
      <w:r w:rsidR="004359EF" w:rsidRPr="00B51060">
        <w:rPr>
          <w:rFonts w:eastAsia="SimSun"/>
          <w:b w:val="0"/>
          <w:sz w:val="20"/>
          <w:szCs w:val="20"/>
        </w:rPr>
        <w:t>9</w:t>
      </w:r>
      <w:r w:rsidRPr="00B51060">
        <w:rPr>
          <w:rFonts w:eastAsia="SimSun"/>
          <w:b w:val="0"/>
          <w:sz w:val="20"/>
          <w:szCs w:val="20"/>
        </w:rPr>
        <w:t xml:space="preserve"> Hybrid edition. Your rights to use the Hybrid edition end upon the expiration or termination of your subscription to the Exchange Online services. At any time, Microsoft may change which version of the Exchange Server software it recommends for hybrid deployments. Notwithstanding any other publicly available information pertaining to Exchange products or services, Microsoft makes no representation that it will continue to support Exchange Server 201</w:t>
      </w:r>
      <w:r w:rsidR="00364916" w:rsidRPr="00B51060">
        <w:rPr>
          <w:rFonts w:eastAsia="SimSun"/>
          <w:b w:val="0"/>
          <w:sz w:val="20"/>
          <w:szCs w:val="20"/>
        </w:rPr>
        <w:t>9</w:t>
      </w:r>
      <w:r w:rsidRPr="00B51060">
        <w:rPr>
          <w:rFonts w:eastAsia="SimSun"/>
          <w:b w:val="0"/>
          <w:sz w:val="20"/>
          <w:szCs w:val="20"/>
        </w:rPr>
        <w:t xml:space="preserve"> Hybrid edition for hybrid use after the time period during which Exchange Server 201</w:t>
      </w:r>
      <w:r w:rsidR="00FB1951" w:rsidRPr="00B51060">
        <w:rPr>
          <w:rFonts w:eastAsia="SimSun"/>
          <w:b w:val="0"/>
          <w:sz w:val="20"/>
          <w:szCs w:val="20"/>
        </w:rPr>
        <w:t>9</w:t>
      </w:r>
      <w:r w:rsidRPr="00B51060">
        <w:rPr>
          <w:rFonts w:eastAsia="SimSun"/>
          <w:b w:val="0"/>
          <w:sz w:val="20"/>
          <w:szCs w:val="20"/>
        </w:rPr>
        <w:t xml:space="preserve"> Hybrid edition is Microsoft’s recommended solution for hybrid deployments. You are specifically advised that, if you continue to use Exchange Server 201</w:t>
      </w:r>
      <w:r w:rsidR="00FB1951" w:rsidRPr="00B51060">
        <w:rPr>
          <w:rFonts w:eastAsia="SimSun"/>
          <w:b w:val="0"/>
          <w:sz w:val="20"/>
          <w:szCs w:val="20"/>
        </w:rPr>
        <w:t>9</w:t>
      </w:r>
      <w:r w:rsidRPr="00B51060">
        <w:rPr>
          <w:rFonts w:eastAsia="SimSun"/>
          <w:b w:val="0"/>
          <w:sz w:val="20"/>
          <w:szCs w:val="20"/>
        </w:rPr>
        <w:t xml:space="preserve"> Hybrid edition after it ceases to be Microsoft’s recommended solution for hybrid deployments, you may experience reduced or interrupted functionalities, and Microsoft may not provide support to your hybrid deployment. For additional information about Microsoft’s recommendation regarding hybrid deployments, see </w:t>
      </w:r>
      <w:hyperlink r:id="rId10" w:history="1">
        <w:r w:rsidRPr="00B51060">
          <w:rPr>
            <w:rStyle w:val="Hyperlink"/>
            <w:rFonts w:eastAsia="SimSun"/>
            <w:b w:val="0"/>
            <w:sz w:val="20"/>
            <w:szCs w:val="20"/>
          </w:rPr>
          <w:t>http://technet.microsoft.com</w:t>
        </w:r>
      </w:hyperlink>
      <w:r w:rsidRPr="00B51060">
        <w:rPr>
          <w:rFonts w:eastAsia="SimSun"/>
          <w:b w:val="0"/>
          <w:sz w:val="20"/>
          <w:szCs w:val="20"/>
        </w:rPr>
        <w:t>.</w:t>
      </w:r>
    </w:p>
    <w:p w14:paraId="1B8221A4" w14:textId="77777777" w:rsidR="004E48F3" w:rsidRPr="00B51060" w:rsidRDefault="00ED5BFF" w:rsidP="00E941D0">
      <w:pPr>
        <w:pStyle w:val="Heading1"/>
        <w:rPr>
          <w:rFonts w:eastAsia="SimSun"/>
          <w:sz w:val="20"/>
          <w:szCs w:val="20"/>
        </w:rPr>
      </w:pPr>
      <w:r w:rsidRPr="00B51060">
        <w:rPr>
          <w:rFonts w:eastAsia="SimSun"/>
          <w:sz w:val="20"/>
          <w:szCs w:val="20"/>
        </w:rPr>
        <w:t>USE RIGHTS.</w:t>
      </w:r>
    </w:p>
    <w:p w14:paraId="6A5160C0" w14:textId="77777777" w:rsidR="004E48F3" w:rsidRPr="00B51060" w:rsidRDefault="00ED5BFF" w:rsidP="00E941D0">
      <w:pPr>
        <w:pStyle w:val="Heading2"/>
        <w:widowControl w:val="0"/>
        <w:rPr>
          <w:rFonts w:eastAsia="SimSun"/>
          <w:sz w:val="20"/>
          <w:szCs w:val="20"/>
        </w:rPr>
      </w:pPr>
      <w:r w:rsidRPr="00B51060">
        <w:rPr>
          <w:rFonts w:eastAsia="SimSun"/>
          <w:sz w:val="20"/>
          <w:szCs w:val="20"/>
        </w:rPr>
        <w:t>Assigning the License to the Server.</w:t>
      </w:r>
    </w:p>
    <w:p w14:paraId="4EF9A43A" w14:textId="77777777" w:rsidR="004E48F3" w:rsidRPr="00B51060" w:rsidRDefault="00ED5BFF" w:rsidP="00E941D0">
      <w:pPr>
        <w:pStyle w:val="Heading3"/>
        <w:widowControl w:val="0"/>
        <w:tabs>
          <w:tab w:val="clear" w:pos="1077"/>
          <w:tab w:val="clear" w:pos="1440"/>
          <w:tab w:val="num" w:pos="1080"/>
        </w:tabs>
        <w:rPr>
          <w:rFonts w:eastAsia="SimSun"/>
          <w:sz w:val="20"/>
          <w:szCs w:val="20"/>
        </w:rPr>
      </w:pPr>
      <w:r w:rsidRPr="00B51060">
        <w:rPr>
          <w:rFonts w:eastAsia="SimSun"/>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5A1E3649" w14:textId="77777777" w:rsidR="004E48F3" w:rsidRPr="00B51060" w:rsidRDefault="00ED5BFF" w:rsidP="00E941D0">
      <w:pPr>
        <w:pStyle w:val="Heading3"/>
        <w:widowControl w:val="0"/>
        <w:tabs>
          <w:tab w:val="clear" w:pos="1077"/>
          <w:tab w:val="clear" w:pos="1440"/>
          <w:tab w:val="num" w:pos="1080"/>
        </w:tabs>
        <w:rPr>
          <w:rFonts w:eastAsia="SimSun"/>
          <w:sz w:val="20"/>
          <w:szCs w:val="20"/>
        </w:rPr>
      </w:pPr>
      <w:r w:rsidRPr="00B51060">
        <w:rPr>
          <w:rFonts w:eastAsia="SimSun"/>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41579F7"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Running Instances of the Server Software. </w:t>
      </w:r>
      <w:r w:rsidRPr="00B51060">
        <w:rPr>
          <w:rFonts w:eastAsia="SimSun"/>
          <w:b w:val="0"/>
          <w:bCs w:val="0"/>
          <w:sz w:val="20"/>
          <w:szCs w:val="20"/>
        </w:rPr>
        <w:t>You may run, at any one time, one instance of the server software in one physical or virtual operating system environment on the licensed server.</w:t>
      </w:r>
    </w:p>
    <w:p w14:paraId="56F4E4B3" w14:textId="77777777" w:rsidR="004E48F3" w:rsidRPr="00B51060" w:rsidRDefault="00ED5BFF" w:rsidP="00E941D0">
      <w:pPr>
        <w:pStyle w:val="Heading2"/>
        <w:widowControl w:val="0"/>
        <w:rPr>
          <w:b w:val="0"/>
          <w:sz w:val="20"/>
          <w:szCs w:val="20"/>
        </w:rPr>
      </w:pPr>
      <w:r w:rsidRPr="00B51060">
        <w:rPr>
          <w:sz w:val="20"/>
          <w:szCs w:val="20"/>
        </w:rPr>
        <w:t xml:space="preserve">Running Instances of the Additional Software. </w:t>
      </w:r>
      <w:r w:rsidRPr="00B51060">
        <w:rPr>
          <w:b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0BF69D6B" w14:textId="77777777" w:rsidR="004E48F3" w:rsidRPr="00B51060" w:rsidRDefault="00ED5BFF" w:rsidP="00E941D0">
      <w:pPr>
        <w:pStyle w:val="Bullet3"/>
        <w:widowControl w:val="0"/>
        <w:rPr>
          <w:sz w:val="20"/>
          <w:szCs w:val="20"/>
        </w:rPr>
      </w:pPr>
      <w:r w:rsidRPr="00B51060">
        <w:rPr>
          <w:sz w:val="20"/>
          <w:szCs w:val="20"/>
        </w:rPr>
        <w:t>Exchange Management Tools</w:t>
      </w:r>
    </w:p>
    <w:p w14:paraId="0F01C50D"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Creating and Storing Instances on Your Servers or Storage Media. </w:t>
      </w:r>
      <w:r w:rsidRPr="00B51060">
        <w:rPr>
          <w:rFonts w:eastAsia="SimSun"/>
          <w:b w:val="0"/>
          <w:bCs w:val="0"/>
          <w:sz w:val="20"/>
          <w:szCs w:val="20"/>
        </w:rPr>
        <w:t>You have the additional rights below for each software license you acquire.</w:t>
      </w:r>
    </w:p>
    <w:p w14:paraId="51F13985" w14:textId="77777777" w:rsidR="004E48F3" w:rsidRPr="00B51060" w:rsidRDefault="00ED5BFF" w:rsidP="00E941D0">
      <w:pPr>
        <w:pStyle w:val="Bullet3"/>
        <w:widowControl w:val="0"/>
        <w:rPr>
          <w:rFonts w:eastAsia="SimSun"/>
          <w:sz w:val="20"/>
          <w:szCs w:val="20"/>
        </w:rPr>
      </w:pPr>
      <w:r w:rsidRPr="00B51060">
        <w:rPr>
          <w:rFonts w:eastAsia="SimSun"/>
          <w:sz w:val="20"/>
          <w:szCs w:val="20"/>
        </w:rPr>
        <w:t>You may create any number of instances of the server software and additional software.</w:t>
      </w:r>
    </w:p>
    <w:p w14:paraId="2E388D31" w14:textId="77777777" w:rsidR="004E48F3" w:rsidRPr="00B51060" w:rsidRDefault="00ED5BFF" w:rsidP="00E941D0">
      <w:pPr>
        <w:pStyle w:val="Bullet3"/>
        <w:widowControl w:val="0"/>
        <w:rPr>
          <w:rFonts w:eastAsia="SimSun"/>
          <w:sz w:val="20"/>
          <w:szCs w:val="20"/>
        </w:rPr>
      </w:pPr>
      <w:r w:rsidRPr="00B51060">
        <w:rPr>
          <w:rFonts w:eastAsia="SimSun"/>
          <w:sz w:val="20"/>
          <w:szCs w:val="20"/>
        </w:rPr>
        <w:t>You may store instances of the server software and additional software on any of your servers or storage media.</w:t>
      </w:r>
    </w:p>
    <w:p w14:paraId="4A8D5D87" w14:textId="77777777" w:rsidR="004E48F3" w:rsidRPr="00B51060" w:rsidRDefault="00ED5BFF" w:rsidP="00E941D0">
      <w:pPr>
        <w:pStyle w:val="Bullet3"/>
        <w:widowControl w:val="0"/>
        <w:rPr>
          <w:rFonts w:eastAsia="SimSun"/>
          <w:sz w:val="20"/>
          <w:szCs w:val="20"/>
        </w:rPr>
      </w:pPr>
      <w:r w:rsidRPr="00B51060">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2C49DDE2"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Included Microsoft Programs. </w:t>
      </w:r>
      <w:r w:rsidRPr="00B51060">
        <w:rPr>
          <w:rFonts w:eastAsia="SimSun"/>
          <w:b w:val="0"/>
          <w:bCs w:val="0"/>
          <w:sz w:val="20"/>
          <w:szCs w:val="20"/>
        </w:rPr>
        <w:t>The software contains other Microsoft programs. These license terms apply to your use of those programs.</w:t>
      </w:r>
    </w:p>
    <w:p w14:paraId="28D1F8C6" w14:textId="77777777" w:rsidR="004E48F3" w:rsidRPr="00B51060" w:rsidRDefault="00ED5BFF" w:rsidP="00E941D0">
      <w:pPr>
        <w:pStyle w:val="Heading2"/>
        <w:widowControl w:val="0"/>
        <w:rPr>
          <w:rFonts w:eastAsia="SimSun"/>
          <w:b w:val="0"/>
          <w:bCs w:val="0"/>
          <w:sz w:val="20"/>
          <w:szCs w:val="20"/>
        </w:rPr>
      </w:pPr>
      <w:r w:rsidRPr="00B51060">
        <w:rPr>
          <w:sz w:val="20"/>
          <w:szCs w:val="20"/>
        </w:rPr>
        <w:t xml:space="preserve">Third Party Programs. </w:t>
      </w:r>
      <w:r w:rsidR="008044D8" w:rsidRPr="00B51060">
        <w:rPr>
          <w:b w:val="0"/>
          <w:sz w:val="20"/>
          <w:szCs w:val="20"/>
        </w:rPr>
        <w:t>The software may include third party programs that Microsoft, not the third party, licenses to you under this agreement. Notices, if any, for the third party program are included for your information only.</w:t>
      </w:r>
    </w:p>
    <w:p w14:paraId="1A419D52" w14:textId="77777777" w:rsidR="004E48F3" w:rsidRPr="00B51060" w:rsidRDefault="00ED5BFF" w:rsidP="00B51060">
      <w:pPr>
        <w:pStyle w:val="Heading1"/>
        <w:keepNext/>
        <w:widowControl w:val="0"/>
        <w:ind w:left="360" w:hanging="360"/>
        <w:rPr>
          <w:rFonts w:eastAsia="SimSun"/>
          <w:sz w:val="20"/>
          <w:szCs w:val="20"/>
        </w:rPr>
      </w:pPr>
      <w:r w:rsidRPr="00B51060">
        <w:rPr>
          <w:rFonts w:eastAsia="SimSun"/>
          <w:sz w:val="20"/>
          <w:szCs w:val="20"/>
        </w:rPr>
        <w:lastRenderedPageBreak/>
        <w:t>ADDITIONAL LICENSING REQUIREMENTS AND/OR USE RIGHTS.</w:t>
      </w:r>
    </w:p>
    <w:p w14:paraId="623D2103" w14:textId="77777777" w:rsidR="004E48F3" w:rsidRPr="00B51060" w:rsidRDefault="00ED5BFF" w:rsidP="00E941D0">
      <w:pPr>
        <w:pStyle w:val="Heading2"/>
        <w:widowControl w:val="0"/>
        <w:ind w:hanging="360"/>
        <w:rPr>
          <w:rFonts w:eastAsia="SimSun"/>
          <w:sz w:val="20"/>
          <w:szCs w:val="20"/>
        </w:rPr>
      </w:pPr>
      <w:r w:rsidRPr="00B51060">
        <w:rPr>
          <w:rFonts w:eastAsia="SimSun"/>
          <w:sz w:val="20"/>
          <w:szCs w:val="20"/>
        </w:rPr>
        <w:t>Client Access Licenses (CALs).</w:t>
      </w:r>
    </w:p>
    <w:p w14:paraId="5E286234" w14:textId="77777777" w:rsidR="004E48F3" w:rsidRPr="00B51060" w:rsidRDefault="00ED5BFF" w:rsidP="00E941D0">
      <w:pPr>
        <w:pStyle w:val="Heading3Bold"/>
        <w:widowControl w:val="0"/>
        <w:tabs>
          <w:tab w:val="clear" w:pos="1077"/>
          <w:tab w:val="clear" w:pos="1440"/>
          <w:tab w:val="num" w:pos="1080"/>
        </w:tabs>
        <w:rPr>
          <w:rFonts w:eastAsia="SimSun"/>
          <w:b w:val="0"/>
          <w:bCs w:val="0"/>
          <w:sz w:val="20"/>
          <w:szCs w:val="20"/>
        </w:rPr>
      </w:pPr>
      <w:r w:rsidRPr="00B51060">
        <w:rPr>
          <w:rFonts w:eastAsia="SimSun"/>
          <w:b w:val="0"/>
          <w:bCs w:val="0"/>
          <w:sz w:val="20"/>
          <w:szCs w:val="20"/>
        </w:rPr>
        <w:t>You must acquire and assign the appropriate CAL to each device or user that accesses your instances of the server software directly or indirectly. A hardware partition or blade is considered to be a separate device.</w:t>
      </w:r>
    </w:p>
    <w:p w14:paraId="4E4C573B" w14:textId="77777777" w:rsidR="004E48F3" w:rsidRPr="00B51060" w:rsidRDefault="00ED5BFF" w:rsidP="00E941D0">
      <w:pPr>
        <w:pStyle w:val="Bullet4"/>
        <w:widowControl w:val="0"/>
        <w:rPr>
          <w:rFonts w:eastAsia="SimSun"/>
          <w:sz w:val="20"/>
          <w:szCs w:val="20"/>
        </w:rPr>
      </w:pPr>
      <w:r w:rsidRPr="00B51060">
        <w:rPr>
          <w:rFonts w:eastAsia="SimSun"/>
          <w:sz w:val="20"/>
          <w:szCs w:val="20"/>
        </w:rPr>
        <w:t>You do not need CALs for any of your servers licensed to run instances of the server software.</w:t>
      </w:r>
    </w:p>
    <w:p w14:paraId="61BB5350" w14:textId="77777777" w:rsidR="004E48F3" w:rsidRPr="00B51060" w:rsidRDefault="00ED5BFF" w:rsidP="00E941D0">
      <w:pPr>
        <w:pStyle w:val="Bullet4"/>
        <w:widowControl w:val="0"/>
        <w:rPr>
          <w:rFonts w:eastAsia="SimSun"/>
          <w:sz w:val="20"/>
          <w:szCs w:val="20"/>
        </w:rPr>
      </w:pPr>
      <w:r w:rsidRPr="00B51060">
        <w:rPr>
          <w:rFonts w:eastAsia="SimSun"/>
          <w:sz w:val="20"/>
          <w:szCs w:val="20"/>
        </w:rPr>
        <w:t>You do not need CALs for up to two devices or users to access your instances of the server software only to administer those instances.</w:t>
      </w:r>
    </w:p>
    <w:p w14:paraId="6A781EF1" w14:textId="77777777" w:rsidR="004E48F3" w:rsidRPr="00B51060" w:rsidRDefault="00ED5BFF" w:rsidP="00E941D0">
      <w:pPr>
        <w:pStyle w:val="Bullet4"/>
        <w:widowControl w:val="0"/>
        <w:rPr>
          <w:rFonts w:eastAsia="SimSun"/>
          <w:sz w:val="20"/>
          <w:szCs w:val="20"/>
        </w:rPr>
      </w:pPr>
      <w:r w:rsidRPr="00B51060">
        <w:rPr>
          <w:rFonts w:eastAsia="SimSun"/>
          <w:sz w:val="20"/>
          <w:szCs w:val="20"/>
        </w:rPr>
        <w:t>Your CALs permit access to your instances of earlier versions, but not later versions, of the server software. If you are accessing instances of an earlier version, you may also use CALs corresponding to that version.</w:t>
      </w:r>
    </w:p>
    <w:p w14:paraId="1D47FF8F" w14:textId="77777777" w:rsidR="004E48F3" w:rsidRPr="00B51060" w:rsidRDefault="00ED5BFF" w:rsidP="00E941D0">
      <w:pPr>
        <w:pStyle w:val="Heading3Bold"/>
        <w:widowControl w:val="0"/>
        <w:tabs>
          <w:tab w:val="clear" w:pos="1077"/>
          <w:tab w:val="clear" w:pos="1440"/>
          <w:tab w:val="num" w:pos="1080"/>
        </w:tabs>
        <w:rPr>
          <w:rFonts w:eastAsia="SimSun"/>
          <w:b w:val="0"/>
          <w:bCs w:val="0"/>
          <w:sz w:val="20"/>
          <w:szCs w:val="20"/>
        </w:rPr>
      </w:pPr>
      <w:r w:rsidRPr="00B51060">
        <w:rPr>
          <w:rFonts w:eastAsia="SimSun"/>
          <w:sz w:val="20"/>
          <w:szCs w:val="20"/>
        </w:rPr>
        <w:t xml:space="preserve">Types of CALs. </w:t>
      </w:r>
      <w:r w:rsidRPr="00B51060">
        <w:rPr>
          <w:rFonts w:eastAsia="SimSun"/>
          <w:b w:val="0"/>
          <w:bCs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6E23DC06" w14:textId="77777777" w:rsidR="004E48F3" w:rsidRPr="00B51060" w:rsidRDefault="00ED5BFF" w:rsidP="00E941D0">
      <w:pPr>
        <w:pStyle w:val="Heading3Bold"/>
        <w:widowControl w:val="0"/>
        <w:tabs>
          <w:tab w:val="clear" w:pos="1077"/>
          <w:tab w:val="clear" w:pos="1440"/>
          <w:tab w:val="num" w:pos="1080"/>
        </w:tabs>
        <w:ind w:left="1080" w:hanging="360"/>
        <w:rPr>
          <w:rFonts w:eastAsia="SimSun"/>
          <w:b w:val="0"/>
          <w:bCs w:val="0"/>
          <w:sz w:val="20"/>
          <w:szCs w:val="20"/>
        </w:rPr>
      </w:pPr>
      <w:r w:rsidRPr="00B51060">
        <w:rPr>
          <w:rFonts w:eastAsia="SimSun"/>
          <w:sz w:val="20"/>
          <w:szCs w:val="20"/>
        </w:rPr>
        <w:t xml:space="preserve">Reassignment of CALs. </w:t>
      </w:r>
      <w:r w:rsidRPr="00B51060">
        <w:rPr>
          <w:rFonts w:eastAsia="SimSun"/>
          <w:b w:val="0"/>
          <w:bCs w:val="0"/>
          <w:sz w:val="20"/>
          <w:szCs w:val="20"/>
        </w:rPr>
        <w:t>You may</w:t>
      </w:r>
    </w:p>
    <w:p w14:paraId="70BCD287" w14:textId="77777777" w:rsidR="004E48F3" w:rsidRPr="00B51060" w:rsidRDefault="00ED5BFF" w:rsidP="00E941D0">
      <w:pPr>
        <w:pStyle w:val="Bullet4"/>
        <w:widowControl w:val="0"/>
        <w:rPr>
          <w:rFonts w:eastAsia="SimSun"/>
          <w:sz w:val="20"/>
          <w:szCs w:val="20"/>
        </w:rPr>
      </w:pPr>
      <w:r w:rsidRPr="00B51060">
        <w:rPr>
          <w:rFonts w:eastAsia="SimSun"/>
          <w:sz w:val="20"/>
          <w:szCs w:val="20"/>
        </w:rPr>
        <w:t>permanently reassign your device CAL from one device to another, or your user CAL from one user to another; or</w:t>
      </w:r>
    </w:p>
    <w:p w14:paraId="16E58B18" w14:textId="77777777" w:rsidR="004E48F3" w:rsidRPr="00B51060" w:rsidRDefault="00ED5BFF" w:rsidP="00E941D0">
      <w:pPr>
        <w:pStyle w:val="Bullet4"/>
        <w:widowControl w:val="0"/>
        <w:rPr>
          <w:rFonts w:eastAsia="SimSun"/>
          <w:sz w:val="20"/>
          <w:szCs w:val="20"/>
        </w:rPr>
      </w:pPr>
      <w:r w:rsidRPr="00B51060">
        <w:rPr>
          <w:rFonts w:eastAsia="SimSun"/>
          <w:sz w:val="20"/>
          <w:szCs w:val="20"/>
        </w:rPr>
        <w:t>temporarily reassign your device CAL to a loaner device while the first device is out of service, or your user CAL to a temporary worker while the user is absent.</w:t>
      </w:r>
    </w:p>
    <w:p w14:paraId="7F15C98B" w14:textId="1C1913D8" w:rsidR="00A0689C" w:rsidRPr="00B51060" w:rsidRDefault="00ED5BFF" w:rsidP="00E941D0">
      <w:pPr>
        <w:pStyle w:val="Heading3Bold"/>
        <w:widowControl w:val="0"/>
        <w:tabs>
          <w:tab w:val="clear" w:pos="1077"/>
          <w:tab w:val="clear" w:pos="1440"/>
          <w:tab w:val="num" w:pos="1080"/>
        </w:tabs>
        <w:ind w:left="1080" w:hanging="360"/>
        <w:rPr>
          <w:b w:val="0"/>
          <w:sz w:val="20"/>
          <w:szCs w:val="20"/>
        </w:rPr>
      </w:pPr>
      <w:r w:rsidRPr="00B51060">
        <w:rPr>
          <w:sz w:val="20"/>
          <w:szCs w:val="20"/>
        </w:rPr>
        <w:t>Exchange Server</w:t>
      </w:r>
      <w:r w:rsidR="00C96F94" w:rsidRPr="00B51060">
        <w:rPr>
          <w:sz w:val="20"/>
          <w:szCs w:val="20"/>
        </w:rPr>
        <w:t xml:space="preserve"> 201</w:t>
      </w:r>
      <w:r w:rsidR="00F5434E" w:rsidRPr="00B51060">
        <w:rPr>
          <w:sz w:val="20"/>
          <w:szCs w:val="20"/>
        </w:rPr>
        <w:t>9</w:t>
      </w:r>
      <w:r w:rsidRPr="00B51060">
        <w:rPr>
          <w:sz w:val="20"/>
          <w:szCs w:val="20"/>
        </w:rPr>
        <w:t xml:space="preserve"> </w:t>
      </w:r>
      <w:r w:rsidR="00A0689C" w:rsidRPr="00B51060">
        <w:rPr>
          <w:sz w:val="20"/>
          <w:szCs w:val="20"/>
        </w:rPr>
        <w:t xml:space="preserve">Enterprise CALs. </w:t>
      </w:r>
      <w:r w:rsidR="00A0689C" w:rsidRPr="00B51060">
        <w:rPr>
          <w:b w:val="0"/>
          <w:sz w:val="20"/>
          <w:szCs w:val="20"/>
        </w:rPr>
        <w:t>In addition to needing an Exchange Server</w:t>
      </w:r>
      <w:r w:rsidR="00C96F94" w:rsidRPr="00B51060">
        <w:rPr>
          <w:b w:val="0"/>
          <w:sz w:val="20"/>
          <w:szCs w:val="20"/>
        </w:rPr>
        <w:t xml:space="preserve"> 201</w:t>
      </w:r>
      <w:r w:rsidR="00491311" w:rsidRPr="00B51060">
        <w:rPr>
          <w:b w:val="0"/>
          <w:sz w:val="20"/>
          <w:szCs w:val="20"/>
        </w:rPr>
        <w:t>9</w:t>
      </w:r>
      <w:r w:rsidR="00A0689C" w:rsidRPr="00B51060">
        <w:rPr>
          <w:b w:val="0"/>
          <w:sz w:val="20"/>
          <w:szCs w:val="20"/>
        </w:rPr>
        <w:t xml:space="preserve"> Standard CAL, you need an Exchange Server</w:t>
      </w:r>
      <w:r w:rsidR="00C96F94" w:rsidRPr="00B51060">
        <w:rPr>
          <w:b w:val="0"/>
          <w:sz w:val="20"/>
          <w:szCs w:val="20"/>
        </w:rPr>
        <w:t xml:space="preserve"> 201</w:t>
      </w:r>
      <w:r w:rsidR="00491311" w:rsidRPr="00B51060">
        <w:rPr>
          <w:b w:val="0"/>
          <w:sz w:val="20"/>
          <w:szCs w:val="20"/>
        </w:rPr>
        <w:t>9</w:t>
      </w:r>
      <w:r w:rsidR="00A0689C" w:rsidRPr="00B51060">
        <w:rPr>
          <w:b w:val="0"/>
          <w:sz w:val="20"/>
          <w:szCs w:val="20"/>
        </w:rPr>
        <w:t xml:space="preserve"> Enterprise CAL for each user or device that directly or indirectly accesses the following Exchange Server</w:t>
      </w:r>
      <w:r w:rsidR="00C96F94" w:rsidRPr="00B51060">
        <w:rPr>
          <w:b w:val="0"/>
          <w:sz w:val="20"/>
          <w:szCs w:val="20"/>
        </w:rPr>
        <w:t xml:space="preserve"> 201</w:t>
      </w:r>
      <w:r w:rsidR="00491311" w:rsidRPr="00B51060">
        <w:rPr>
          <w:b w:val="0"/>
          <w:sz w:val="20"/>
          <w:szCs w:val="20"/>
        </w:rPr>
        <w:t>9</w:t>
      </w:r>
      <w:r w:rsidR="00A0689C" w:rsidRPr="00B51060">
        <w:rPr>
          <w:b w:val="0"/>
          <w:sz w:val="20"/>
          <w:szCs w:val="20"/>
        </w:rPr>
        <w:t xml:space="preserve"> functionalities (collectively “Additional Functionality”): </w:t>
      </w:r>
    </w:p>
    <w:p w14:paraId="01E1D1AF" w14:textId="77777777" w:rsidR="00A0689C" w:rsidRPr="00B51060" w:rsidRDefault="00A0689C" w:rsidP="00E941D0">
      <w:pPr>
        <w:pStyle w:val="Bullet4"/>
        <w:widowControl w:val="0"/>
        <w:rPr>
          <w:sz w:val="20"/>
          <w:szCs w:val="20"/>
        </w:rPr>
      </w:pPr>
      <w:r w:rsidRPr="00B51060">
        <w:rPr>
          <w:sz w:val="20"/>
          <w:szCs w:val="20"/>
        </w:rPr>
        <w:t>Unified Messaging</w:t>
      </w:r>
    </w:p>
    <w:p w14:paraId="4F35E789" w14:textId="77777777" w:rsidR="00A0689C" w:rsidRPr="00B51060" w:rsidRDefault="00A0689C" w:rsidP="00E941D0">
      <w:pPr>
        <w:pStyle w:val="Bullet4"/>
        <w:widowControl w:val="0"/>
        <w:rPr>
          <w:sz w:val="20"/>
          <w:szCs w:val="20"/>
        </w:rPr>
      </w:pPr>
      <w:r w:rsidRPr="00B51060">
        <w:rPr>
          <w:sz w:val="20"/>
          <w:szCs w:val="20"/>
        </w:rPr>
        <w:t xml:space="preserve">In-Place Archive </w:t>
      </w:r>
    </w:p>
    <w:p w14:paraId="62005F1E" w14:textId="77777777" w:rsidR="00A0689C" w:rsidRPr="00B51060" w:rsidRDefault="00A0689C" w:rsidP="00E941D0">
      <w:pPr>
        <w:pStyle w:val="Bullet4"/>
        <w:widowControl w:val="0"/>
        <w:rPr>
          <w:sz w:val="20"/>
          <w:szCs w:val="20"/>
        </w:rPr>
      </w:pPr>
      <w:r w:rsidRPr="00B51060">
        <w:rPr>
          <w:sz w:val="20"/>
          <w:szCs w:val="20"/>
        </w:rPr>
        <w:t>In-Place Holds (Indefinite, Query-based, and Time-based)</w:t>
      </w:r>
    </w:p>
    <w:p w14:paraId="434DE567" w14:textId="77777777" w:rsidR="00A0689C" w:rsidRPr="00B51060" w:rsidRDefault="00A0689C" w:rsidP="00E941D0">
      <w:pPr>
        <w:pStyle w:val="Bullet4"/>
        <w:widowControl w:val="0"/>
        <w:rPr>
          <w:sz w:val="20"/>
          <w:szCs w:val="20"/>
        </w:rPr>
      </w:pPr>
      <w:r w:rsidRPr="00B51060">
        <w:rPr>
          <w:sz w:val="20"/>
          <w:szCs w:val="20"/>
        </w:rPr>
        <w:t xml:space="preserve">Advanced Mobile Policies </w:t>
      </w:r>
    </w:p>
    <w:p w14:paraId="1E6682A7" w14:textId="77777777" w:rsidR="00A0689C" w:rsidRPr="00B51060" w:rsidRDefault="00A0689C" w:rsidP="00E941D0">
      <w:pPr>
        <w:pStyle w:val="Bullet4"/>
        <w:widowControl w:val="0"/>
        <w:rPr>
          <w:sz w:val="20"/>
          <w:szCs w:val="20"/>
        </w:rPr>
      </w:pPr>
      <w:r w:rsidRPr="00B51060">
        <w:rPr>
          <w:sz w:val="20"/>
          <w:szCs w:val="20"/>
        </w:rPr>
        <w:t xml:space="preserve">Information Protection and Compliance </w:t>
      </w:r>
    </w:p>
    <w:p w14:paraId="5DAEF92A" w14:textId="77777777" w:rsidR="00A0689C" w:rsidRPr="00B51060" w:rsidRDefault="00A0689C" w:rsidP="00E941D0">
      <w:pPr>
        <w:pStyle w:val="Bullet4"/>
        <w:widowControl w:val="0"/>
        <w:rPr>
          <w:sz w:val="20"/>
          <w:szCs w:val="20"/>
        </w:rPr>
      </w:pPr>
      <w:r w:rsidRPr="00B51060">
        <w:rPr>
          <w:sz w:val="20"/>
          <w:szCs w:val="20"/>
        </w:rPr>
        <w:t xml:space="preserve">Custom Retention Policies </w:t>
      </w:r>
    </w:p>
    <w:p w14:paraId="1C999873" w14:textId="77777777" w:rsidR="00A0689C" w:rsidRPr="00B51060" w:rsidRDefault="00A0689C" w:rsidP="00E941D0">
      <w:pPr>
        <w:pStyle w:val="Bullet4"/>
        <w:widowControl w:val="0"/>
        <w:rPr>
          <w:sz w:val="20"/>
          <w:szCs w:val="20"/>
        </w:rPr>
      </w:pPr>
      <w:r w:rsidRPr="00B51060">
        <w:rPr>
          <w:sz w:val="20"/>
          <w:szCs w:val="20"/>
        </w:rPr>
        <w:t>Per User/Distribution List Journaling</w:t>
      </w:r>
    </w:p>
    <w:p w14:paraId="4B7A4599" w14:textId="77777777" w:rsidR="00A0689C" w:rsidRPr="00B51060" w:rsidRDefault="00A0689C" w:rsidP="00E941D0">
      <w:pPr>
        <w:pStyle w:val="Bullet4"/>
        <w:widowControl w:val="0"/>
        <w:rPr>
          <w:sz w:val="20"/>
          <w:szCs w:val="20"/>
        </w:rPr>
      </w:pPr>
      <w:r w:rsidRPr="00B51060">
        <w:rPr>
          <w:sz w:val="20"/>
          <w:szCs w:val="20"/>
        </w:rPr>
        <w:t xml:space="preserve">Site Mailboxes – Compliance </w:t>
      </w:r>
    </w:p>
    <w:p w14:paraId="2CCCE5E9" w14:textId="77777777" w:rsidR="00A0689C" w:rsidRPr="00B51060" w:rsidRDefault="00A0689C" w:rsidP="00E941D0">
      <w:pPr>
        <w:pStyle w:val="Bullet4"/>
        <w:widowControl w:val="0"/>
        <w:rPr>
          <w:sz w:val="20"/>
          <w:szCs w:val="20"/>
        </w:rPr>
      </w:pPr>
      <w:r w:rsidRPr="00B51060">
        <w:rPr>
          <w:sz w:val="20"/>
          <w:szCs w:val="20"/>
        </w:rPr>
        <w:t>Data Loss Prevention</w:t>
      </w:r>
    </w:p>
    <w:p w14:paraId="4B9CE1A1" w14:textId="6E342666" w:rsidR="00A0689C" w:rsidRPr="00B51060" w:rsidRDefault="00A0689C" w:rsidP="00E941D0">
      <w:pPr>
        <w:pStyle w:val="Heading3Bold"/>
        <w:widowControl w:val="0"/>
        <w:tabs>
          <w:tab w:val="clear" w:pos="1077"/>
          <w:tab w:val="clear" w:pos="1440"/>
          <w:tab w:val="num" w:pos="1080"/>
        </w:tabs>
        <w:ind w:left="1080" w:hanging="360"/>
        <w:rPr>
          <w:b w:val="0"/>
          <w:sz w:val="20"/>
          <w:szCs w:val="20"/>
        </w:rPr>
      </w:pPr>
      <w:r w:rsidRPr="00B51060">
        <w:rPr>
          <w:sz w:val="20"/>
          <w:szCs w:val="20"/>
        </w:rPr>
        <w:t>External User Licenses.</w:t>
      </w:r>
      <w:r w:rsidR="00AB2B97" w:rsidRPr="00B51060">
        <w:rPr>
          <w:b w:val="0"/>
          <w:sz w:val="20"/>
          <w:szCs w:val="20"/>
        </w:rPr>
        <w:t xml:space="preserve"> </w:t>
      </w:r>
      <w:r w:rsidRPr="00B51060">
        <w:rPr>
          <w:b w:val="0"/>
          <w:sz w:val="20"/>
          <w:szCs w:val="20"/>
        </w:rPr>
        <w:t xml:space="preserve">Each license to the server software includes the rights for any number of External Users to access instances of the server software on a particular server. You do not need CALs for those users, except for access to Additional Functionality, which requires both an Exchange Server </w:t>
      </w:r>
      <w:r w:rsidR="00C96F94" w:rsidRPr="00B51060">
        <w:rPr>
          <w:b w:val="0"/>
          <w:sz w:val="20"/>
          <w:szCs w:val="20"/>
        </w:rPr>
        <w:t>201</w:t>
      </w:r>
      <w:r w:rsidR="009B6705" w:rsidRPr="00B51060">
        <w:rPr>
          <w:b w:val="0"/>
          <w:sz w:val="20"/>
          <w:szCs w:val="20"/>
        </w:rPr>
        <w:t>9</w:t>
      </w:r>
      <w:r w:rsidRPr="00B51060">
        <w:rPr>
          <w:b w:val="0"/>
          <w:sz w:val="20"/>
          <w:szCs w:val="20"/>
        </w:rPr>
        <w:t xml:space="preserve"> Standard CAL and an Exchange Server </w:t>
      </w:r>
      <w:r w:rsidR="00C96F94" w:rsidRPr="00B51060">
        <w:rPr>
          <w:b w:val="0"/>
          <w:sz w:val="20"/>
          <w:szCs w:val="20"/>
        </w:rPr>
        <w:t>201</w:t>
      </w:r>
      <w:r w:rsidR="009B6705" w:rsidRPr="00B51060">
        <w:rPr>
          <w:b w:val="0"/>
          <w:sz w:val="20"/>
          <w:szCs w:val="20"/>
        </w:rPr>
        <w:t>9</w:t>
      </w:r>
      <w:r w:rsidRPr="00B51060">
        <w:rPr>
          <w:b w:val="0"/>
          <w:sz w:val="20"/>
          <w:szCs w:val="20"/>
        </w:rPr>
        <w:t xml:space="preserve"> Enterprise CAL. </w:t>
      </w:r>
    </w:p>
    <w:p w14:paraId="5C88A9FD" w14:textId="77777777" w:rsidR="00A0689C" w:rsidRPr="00B51060" w:rsidRDefault="00A0689C" w:rsidP="00E941D0">
      <w:pPr>
        <w:ind w:left="1080"/>
        <w:rPr>
          <w:sz w:val="20"/>
          <w:szCs w:val="20"/>
        </w:rPr>
      </w:pPr>
      <w:r w:rsidRPr="00B51060">
        <w:rPr>
          <w:sz w:val="20"/>
          <w:szCs w:val="20"/>
        </w:rPr>
        <w:t>“External Users” means users that are not either:</w:t>
      </w:r>
    </w:p>
    <w:p w14:paraId="01EE3A36" w14:textId="77777777" w:rsidR="00A0689C" w:rsidRPr="00B51060" w:rsidRDefault="00A0689C" w:rsidP="00E941D0">
      <w:pPr>
        <w:pStyle w:val="ListParagraph"/>
        <w:numPr>
          <w:ilvl w:val="0"/>
          <w:numId w:val="35"/>
        </w:numPr>
        <w:tabs>
          <w:tab w:val="left" w:pos="1440"/>
        </w:tabs>
        <w:ind w:left="1440" w:hanging="360"/>
        <w:contextualSpacing w:val="0"/>
        <w:rPr>
          <w:sz w:val="20"/>
          <w:szCs w:val="20"/>
        </w:rPr>
      </w:pPr>
      <w:r w:rsidRPr="00B51060">
        <w:rPr>
          <w:sz w:val="20"/>
          <w:szCs w:val="20"/>
        </w:rPr>
        <w:t xml:space="preserve">your or your affiliates’ employees, or </w:t>
      </w:r>
    </w:p>
    <w:p w14:paraId="2B3BE14A" w14:textId="77777777" w:rsidR="00A0689C" w:rsidRPr="00B51060" w:rsidRDefault="00A0689C" w:rsidP="00E941D0">
      <w:pPr>
        <w:pStyle w:val="ListParagraph"/>
        <w:numPr>
          <w:ilvl w:val="0"/>
          <w:numId w:val="35"/>
        </w:numPr>
        <w:tabs>
          <w:tab w:val="left" w:pos="1440"/>
        </w:tabs>
        <w:ind w:left="1440" w:hanging="360"/>
        <w:contextualSpacing w:val="0"/>
        <w:rPr>
          <w:sz w:val="20"/>
          <w:szCs w:val="20"/>
        </w:rPr>
      </w:pPr>
      <w:r w:rsidRPr="00B51060">
        <w:rPr>
          <w:sz w:val="20"/>
          <w:szCs w:val="20"/>
        </w:rPr>
        <w:t>your or your affiliates’ onsite contractors or agents.</w:t>
      </w:r>
    </w:p>
    <w:p w14:paraId="333EAC27" w14:textId="77777777" w:rsidR="004E48F3" w:rsidRPr="00B51060" w:rsidRDefault="00ED5BFF" w:rsidP="00E941D0">
      <w:pPr>
        <w:pStyle w:val="Heading2"/>
        <w:widowControl w:val="0"/>
        <w:ind w:hanging="360"/>
        <w:rPr>
          <w:rFonts w:eastAsia="SimSun"/>
          <w:b w:val="0"/>
          <w:bCs w:val="0"/>
          <w:sz w:val="20"/>
          <w:szCs w:val="20"/>
        </w:rPr>
      </w:pPr>
      <w:r w:rsidRPr="00B51060">
        <w:rPr>
          <w:rFonts w:eastAsia="SimSun"/>
          <w:sz w:val="20"/>
          <w:szCs w:val="20"/>
        </w:rPr>
        <w:lastRenderedPageBreak/>
        <w:t xml:space="preserve">Multiplexing. </w:t>
      </w:r>
      <w:r w:rsidRPr="00B51060">
        <w:rPr>
          <w:rFonts w:eastAsia="SimSun"/>
          <w:b w:val="0"/>
          <w:bCs w:val="0"/>
          <w:sz w:val="20"/>
          <w:szCs w:val="20"/>
        </w:rPr>
        <w:t>Hardware or software you use to</w:t>
      </w:r>
    </w:p>
    <w:p w14:paraId="065F1D9A" w14:textId="77777777" w:rsidR="004E48F3" w:rsidRPr="00B51060" w:rsidRDefault="00ED5BFF" w:rsidP="00E941D0">
      <w:pPr>
        <w:pStyle w:val="Bullet3"/>
        <w:widowControl w:val="0"/>
        <w:rPr>
          <w:rFonts w:eastAsia="SimSun"/>
          <w:sz w:val="20"/>
          <w:szCs w:val="20"/>
        </w:rPr>
      </w:pPr>
      <w:r w:rsidRPr="00B51060">
        <w:rPr>
          <w:rFonts w:eastAsia="SimSun"/>
          <w:sz w:val="20"/>
          <w:szCs w:val="20"/>
        </w:rPr>
        <w:t>pool connections,</w:t>
      </w:r>
    </w:p>
    <w:p w14:paraId="09FF50B9" w14:textId="77777777" w:rsidR="004E48F3" w:rsidRPr="00B51060" w:rsidRDefault="00ED5BFF" w:rsidP="00E941D0">
      <w:pPr>
        <w:pStyle w:val="Bullet3"/>
        <w:widowControl w:val="0"/>
        <w:rPr>
          <w:rFonts w:eastAsia="SimSun"/>
          <w:sz w:val="20"/>
          <w:szCs w:val="20"/>
        </w:rPr>
      </w:pPr>
      <w:r w:rsidRPr="00B51060">
        <w:rPr>
          <w:rFonts w:eastAsia="SimSun"/>
          <w:sz w:val="20"/>
          <w:szCs w:val="20"/>
        </w:rPr>
        <w:t>reroute information, and</w:t>
      </w:r>
    </w:p>
    <w:p w14:paraId="22C89064" w14:textId="77777777" w:rsidR="004E48F3" w:rsidRPr="00B51060" w:rsidRDefault="00ED5BFF" w:rsidP="00E941D0">
      <w:pPr>
        <w:pStyle w:val="Bullet3"/>
        <w:widowControl w:val="0"/>
        <w:rPr>
          <w:rFonts w:eastAsia="SimSun"/>
          <w:sz w:val="20"/>
          <w:szCs w:val="20"/>
        </w:rPr>
      </w:pPr>
      <w:r w:rsidRPr="00B51060">
        <w:rPr>
          <w:rFonts w:eastAsia="SimSun"/>
          <w:sz w:val="20"/>
          <w:szCs w:val="20"/>
        </w:rPr>
        <w:t>reduce the number of devices or users that directly access or use the software</w:t>
      </w:r>
    </w:p>
    <w:p w14:paraId="0358153D" w14:textId="77777777" w:rsidR="004E48F3" w:rsidRPr="00B51060" w:rsidRDefault="00ED5BFF" w:rsidP="00E941D0">
      <w:pPr>
        <w:pStyle w:val="Body2"/>
        <w:widowControl w:val="0"/>
        <w:rPr>
          <w:rFonts w:eastAsia="SimSun"/>
          <w:sz w:val="20"/>
          <w:szCs w:val="20"/>
        </w:rPr>
      </w:pPr>
      <w:r w:rsidRPr="00B51060">
        <w:rPr>
          <w:rFonts w:eastAsia="SimSun"/>
          <w:sz w:val="20"/>
          <w:szCs w:val="20"/>
        </w:rPr>
        <w:t>(sometimes referred to as “multiplexing” or “pooling”), does not reduce the number of licenses of any type that you need.</w:t>
      </w:r>
    </w:p>
    <w:p w14:paraId="65336E85" w14:textId="77777777" w:rsidR="004E48F3" w:rsidRPr="00B51060" w:rsidRDefault="00ED5BFF" w:rsidP="00E941D0">
      <w:pPr>
        <w:pStyle w:val="Heading2"/>
        <w:widowControl w:val="0"/>
        <w:ind w:hanging="360"/>
        <w:rPr>
          <w:rFonts w:eastAsia="SimSun"/>
          <w:b w:val="0"/>
          <w:bCs w:val="0"/>
          <w:sz w:val="20"/>
          <w:szCs w:val="20"/>
        </w:rPr>
      </w:pPr>
      <w:r w:rsidRPr="00B51060">
        <w:rPr>
          <w:rFonts w:eastAsia="SimSun"/>
          <w:sz w:val="20"/>
          <w:szCs w:val="20"/>
        </w:rPr>
        <w:t xml:space="preserve">No Separation of Server Software. </w:t>
      </w:r>
      <w:r w:rsidRPr="00B51060">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0123C85A" w14:textId="77777777" w:rsidR="004E48F3" w:rsidRPr="00B51060" w:rsidRDefault="00ED5BFF" w:rsidP="00E941D0">
      <w:pPr>
        <w:pStyle w:val="Heading2"/>
        <w:widowControl w:val="0"/>
        <w:ind w:hanging="360"/>
        <w:rPr>
          <w:rFonts w:eastAsia="SimSun"/>
          <w:b w:val="0"/>
          <w:bCs w:val="0"/>
          <w:sz w:val="20"/>
          <w:szCs w:val="20"/>
        </w:rPr>
      </w:pPr>
      <w:r w:rsidRPr="00B51060">
        <w:rPr>
          <w:rFonts w:eastAsia="SimSun"/>
          <w:sz w:val="20"/>
          <w:szCs w:val="20"/>
        </w:rPr>
        <w:t>Maximum Instances.</w:t>
      </w:r>
      <w:r w:rsidRPr="00B51060">
        <w:rPr>
          <w:rFonts w:eastAsia="SimSun"/>
          <w:b w:val="0"/>
          <w:sz w:val="20"/>
          <w:szCs w:val="20"/>
        </w:rPr>
        <w:t xml:space="preserve"> </w:t>
      </w:r>
      <w:r w:rsidRPr="00B51060">
        <w:rPr>
          <w:rFonts w:eastAsia="SimSun"/>
          <w:b w:val="0"/>
          <w:bCs w:val="0"/>
          <w:sz w:val="20"/>
          <w:szCs w:val="20"/>
        </w:rPr>
        <w:t>The software or your hardware may limit the number of instances of the server software that can run in physical or virtual operating system environments on the server.</w:t>
      </w:r>
    </w:p>
    <w:p w14:paraId="54C9C49D"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Additional Functionality. </w:t>
      </w:r>
      <w:r w:rsidRPr="00B51060">
        <w:rPr>
          <w:rFonts w:eastAsia="SimSun"/>
          <w:b w:val="0"/>
          <w:bCs w:val="0"/>
          <w:sz w:val="20"/>
          <w:szCs w:val="20"/>
        </w:rPr>
        <w:t>Microsoft may provide additional functionality for the software. Other license terms and fees may apply.</w:t>
      </w:r>
    </w:p>
    <w:p w14:paraId="5B88A369" w14:textId="77777777" w:rsidR="00C96F94" w:rsidRPr="00B51060" w:rsidRDefault="00C96F94" w:rsidP="00E941D0">
      <w:pPr>
        <w:pStyle w:val="Heading1"/>
        <w:widowControl w:val="0"/>
        <w:rPr>
          <w:rFonts w:eastAsia="SimSun"/>
          <w:b w:val="0"/>
          <w:bCs w:val="0"/>
          <w:sz w:val="20"/>
          <w:szCs w:val="20"/>
        </w:rPr>
      </w:pPr>
      <w:r w:rsidRPr="00B51060">
        <w:rPr>
          <w:rFonts w:eastAsia="SimSun"/>
          <w:sz w:val="20"/>
          <w:szCs w:val="20"/>
        </w:rPr>
        <w:t xml:space="preserve">PRODUCT KEYS. </w:t>
      </w:r>
      <w:r w:rsidRPr="00B51060">
        <w:rPr>
          <w:rFonts w:eastAsia="SimSun"/>
          <w:b w:val="0"/>
          <w:sz w:val="20"/>
          <w:szCs w:val="20"/>
        </w:rPr>
        <w:t>The software requires a key to install or access it. You are responsible for use of the keys assigned to you. You should not share the keys with third parties. You may not use keys assigned to third parties.</w:t>
      </w:r>
    </w:p>
    <w:p w14:paraId="23F1D96C" w14:textId="77777777" w:rsidR="004E48F3" w:rsidRPr="00B51060" w:rsidRDefault="00ED5BFF" w:rsidP="00E941D0">
      <w:pPr>
        <w:pStyle w:val="Heading1"/>
        <w:widowControl w:val="0"/>
        <w:rPr>
          <w:b w:val="0"/>
          <w:sz w:val="20"/>
          <w:szCs w:val="20"/>
        </w:rPr>
      </w:pPr>
      <w:r w:rsidRPr="00B51060">
        <w:rPr>
          <w:sz w:val="20"/>
          <w:szCs w:val="20"/>
        </w:rPr>
        <w:t xml:space="preserve">INTERNET-BASED SERVICES. </w:t>
      </w:r>
      <w:r w:rsidRPr="00B51060">
        <w:rPr>
          <w:b w:val="0"/>
          <w:sz w:val="20"/>
          <w:szCs w:val="20"/>
        </w:rPr>
        <w:t>Microsoft provides Internet-based services with the software. It may change or cancel them at any time.</w:t>
      </w:r>
    </w:p>
    <w:p w14:paraId="102EDBC1" w14:textId="61B201C0" w:rsidR="004E48F3" w:rsidRPr="00B51060" w:rsidRDefault="00ED5BFF" w:rsidP="00E941D0">
      <w:pPr>
        <w:pStyle w:val="Heading2"/>
        <w:widowControl w:val="0"/>
        <w:rPr>
          <w:b w:val="0"/>
          <w:sz w:val="20"/>
          <w:szCs w:val="20"/>
        </w:rPr>
      </w:pPr>
      <w:r w:rsidRPr="00B51060">
        <w:rPr>
          <w:sz w:val="20"/>
          <w:szCs w:val="20"/>
        </w:rPr>
        <w:t xml:space="preserve">Consent for Internet-Based Services. </w:t>
      </w:r>
      <w:r w:rsidRPr="00B51060">
        <w:rPr>
          <w:b w:val="0"/>
          <w:sz w:val="20"/>
          <w:szCs w:val="20"/>
        </w:rPr>
        <w:t xml:space="preserve">The software feature described below and in the Microsoft Exchange Server </w:t>
      </w:r>
      <w:r w:rsidR="00C96F94" w:rsidRPr="00B51060">
        <w:rPr>
          <w:b w:val="0"/>
          <w:sz w:val="20"/>
          <w:szCs w:val="20"/>
        </w:rPr>
        <w:t xml:space="preserve">201 </w:t>
      </w:r>
      <w:r w:rsidRPr="00B51060">
        <w:rPr>
          <w:b w:val="0"/>
          <w:sz w:val="20"/>
          <w:szCs w:val="20"/>
        </w:rPr>
        <w:t xml:space="preserve">Privacy Statement connects to Microsoft or service provider computer systems over the Internet. In some cases, you will not receive a separate notice when they connect. Unless otherwise noted, you may switch off this feature or not use it. For more information about this feature, see the Microsoft online support web site. </w:t>
      </w:r>
      <w:r w:rsidRPr="00B51060">
        <w:rPr>
          <w:sz w:val="20"/>
          <w:szCs w:val="20"/>
        </w:rPr>
        <w:t>By using</w:t>
      </w:r>
      <w:r w:rsidRPr="00B51060">
        <w:rPr>
          <w:b w:val="0"/>
          <w:sz w:val="20"/>
          <w:szCs w:val="20"/>
        </w:rPr>
        <w:t xml:space="preserve"> </w:t>
      </w:r>
      <w:r w:rsidRPr="00B51060">
        <w:rPr>
          <w:sz w:val="20"/>
          <w:szCs w:val="20"/>
        </w:rPr>
        <w:t>this feature, you consent to the transmission of this information.</w:t>
      </w:r>
      <w:r w:rsidRPr="00B51060">
        <w:rPr>
          <w:b w:val="0"/>
          <w:sz w:val="20"/>
          <w:szCs w:val="20"/>
        </w:rPr>
        <w:t xml:space="preserve"> Microsoft does not use the information to identify or contact you.</w:t>
      </w:r>
    </w:p>
    <w:p w14:paraId="70B13495" w14:textId="77777777" w:rsidR="004E48F3" w:rsidRPr="00B51060" w:rsidRDefault="00ED5BFF" w:rsidP="00E941D0">
      <w:pPr>
        <w:pStyle w:val="Body2Underline"/>
        <w:widowControl w:val="0"/>
        <w:rPr>
          <w:sz w:val="20"/>
          <w:szCs w:val="20"/>
          <w:u w:val="none"/>
        </w:rPr>
      </w:pPr>
      <w:r w:rsidRPr="00B51060">
        <w:rPr>
          <w:sz w:val="20"/>
          <w:szCs w:val="20"/>
        </w:rPr>
        <w:t>Computer Information</w:t>
      </w:r>
      <w:r w:rsidRPr="00B51060">
        <w:rPr>
          <w:sz w:val="20"/>
          <w:szCs w:val="20"/>
          <w:u w:val="none"/>
        </w:rPr>
        <w:t>. The following feature uses Internet protocols, which send to the appropriate systems computer information, such as your Internet protocol address, the type of operating system, browser and name and version of the software you are using, and the language code of the device where you run the software. Microsoft uses this information to make the Internet-based service available to you.</w:t>
      </w:r>
    </w:p>
    <w:p w14:paraId="593B1E2E" w14:textId="77777777" w:rsidR="004E48F3" w:rsidRPr="00B51060" w:rsidRDefault="00ED5BFF" w:rsidP="00E941D0">
      <w:pPr>
        <w:pStyle w:val="Bullet4Underline"/>
        <w:widowControl w:val="0"/>
        <w:numPr>
          <w:ilvl w:val="0"/>
          <w:numId w:val="4"/>
        </w:numPr>
        <w:tabs>
          <w:tab w:val="clear" w:pos="1437"/>
          <w:tab w:val="num" w:pos="1080"/>
        </w:tabs>
        <w:ind w:left="1080"/>
        <w:rPr>
          <w:rFonts w:eastAsia="SimSun"/>
          <w:sz w:val="20"/>
          <w:szCs w:val="20"/>
          <w:u w:val="none"/>
        </w:rPr>
      </w:pPr>
      <w:r w:rsidRPr="00B51060">
        <w:rPr>
          <w:sz w:val="20"/>
          <w:szCs w:val="20"/>
        </w:rPr>
        <w:t>Digital Certificates</w:t>
      </w:r>
      <w:r w:rsidRPr="00B51060">
        <w:rPr>
          <w:sz w:val="20"/>
          <w:szCs w:val="20"/>
          <w:u w:val="none"/>
        </w:rPr>
        <w:t>. The software uses digital certificates. These digital certificates confirm the identity of Internet users sending X.509 standard encrypted information. They also can be used to digitally sign files and macros to verify the integrity and origin of the file contents. The software retrieves certificates and updates certificate revocation lists using the Internet, when available.</w:t>
      </w:r>
    </w:p>
    <w:p w14:paraId="4C01B3D6" w14:textId="77777777"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BENCHMARK TESTING. </w:t>
      </w:r>
      <w:r w:rsidRPr="00B51060">
        <w:rPr>
          <w:rFonts w:eastAsia="SimSun"/>
          <w:b w:val="0"/>
          <w:bCs w:val="0"/>
          <w:sz w:val="20"/>
          <w:szCs w:val="20"/>
        </w:rPr>
        <w:t xml:space="preserve">You must obtain Microsoft's prior written approval to disclose to a third party the results of any benchmark test of the software. </w:t>
      </w:r>
    </w:p>
    <w:p w14:paraId="785CEC82" w14:textId="04FA15C5" w:rsidR="004641D6" w:rsidRPr="00B51060" w:rsidRDefault="004641D6" w:rsidP="00E941D0">
      <w:pPr>
        <w:pStyle w:val="Heading1"/>
        <w:widowControl w:val="0"/>
        <w:rPr>
          <w:b w:val="0"/>
          <w:sz w:val="20"/>
          <w:szCs w:val="20"/>
        </w:rPr>
      </w:pPr>
      <w:r w:rsidRPr="00B51060">
        <w:rPr>
          <w:color w:val="000000"/>
          <w:sz w:val="20"/>
          <w:szCs w:val="20"/>
        </w:rPr>
        <w:t>BING MAPS.</w:t>
      </w:r>
      <w:r w:rsidRPr="00B51060">
        <w:rPr>
          <w:b w:val="0"/>
          <w:color w:val="000000"/>
          <w:sz w:val="20"/>
          <w:szCs w:val="20"/>
        </w:rPr>
        <w:t xml:space="preserve"> The software includes use of Bing Maps. You may only use the content provided through Bing Maps, including geocodes, within Microsoft Exchange Server </w:t>
      </w:r>
      <w:r w:rsidR="00C96F94" w:rsidRPr="00B51060">
        <w:rPr>
          <w:b w:val="0"/>
          <w:color w:val="000000"/>
          <w:sz w:val="20"/>
          <w:szCs w:val="20"/>
        </w:rPr>
        <w:t>201</w:t>
      </w:r>
      <w:r w:rsidR="00B00835" w:rsidRPr="00B51060">
        <w:rPr>
          <w:b w:val="0"/>
          <w:color w:val="000000"/>
          <w:sz w:val="20"/>
          <w:szCs w:val="20"/>
        </w:rPr>
        <w:t>9</w:t>
      </w:r>
      <w:r w:rsidRPr="00B51060">
        <w:rPr>
          <w:b w:val="0"/>
          <w:color w:val="000000"/>
          <w:sz w:val="20"/>
          <w:szCs w:val="20"/>
        </w:rPr>
        <w:t>. Your use of Bing Maps is also governed by the Bing Maps End User Terms of Use available at:</w:t>
      </w:r>
      <w:r w:rsidR="00AB2B97" w:rsidRPr="00B51060">
        <w:rPr>
          <w:b w:val="0"/>
          <w:bCs w:val="0"/>
          <w:color w:val="000000"/>
          <w:sz w:val="20"/>
          <w:szCs w:val="20"/>
        </w:rPr>
        <w:t xml:space="preserve"> </w:t>
      </w:r>
      <w:hyperlink r:id="rId11" w:history="1">
        <w:r w:rsidRPr="00B51060">
          <w:rPr>
            <w:rStyle w:val="Hyperlink"/>
            <w:b w:val="0"/>
            <w:sz w:val="20"/>
            <w:szCs w:val="20"/>
            <w:bdr w:val="none" w:sz="0" w:space="0" w:color="auto" w:frame="1"/>
          </w:rPr>
          <w:t>http://go.microsoft.com/?linkid=9710837</w:t>
        </w:r>
      </w:hyperlink>
      <w:r w:rsidR="00AB2B97" w:rsidRPr="00B51060">
        <w:rPr>
          <w:b w:val="0"/>
          <w:bCs w:val="0"/>
          <w:color w:val="000000"/>
          <w:sz w:val="20"/>
          <w:szCs w:val="20"/>
        </w:rPr>
        <w:t xml:space="preserve"> </w:t>
      </w:r>
      <w:r w:rsidRPr="00B51060">
        <w:rPr>
          <w:b w:val="0"/>
          <w:color w:val="000000"/>
          <w:sz w:val="20"/>
          <w:szCs w:val="20"/>
        </w:rPr>
        <w:t>and the Bing Maps Privacy Statement available at:</w:t>
      </w:r>
      <w:r w:rsidR="00AB2B97" w:rsidRPr="00B51060">
        <w:rPr>
          <w:b w:val="0"/>
          <w:bCs w:val="0"/>
          <w:color w:val="000000"/>
          <w:sz w:val="20"/>
          <w:szCs w:val="20"/>
          <w:bdr w:val="none" w:sz="0" w:space="0" w:color="auto" w:frame="1"/>
        </w:rPr>
        <w:t xml:space="preserve"> </w:t>
      </w:r>
      <w:hyperlink r:id="rId12" w:history="1">
        <w:r w:rsidRPr="00B51060">
          <w:rPr>
            <w:rStyle w:val="Hyperlink"/>
            <w:b w:val="0"/>
            <w:sz w:val="20"/>
            <w:szCs w:val="20"/>
            <w:bdr w:val="none" w:sz="0" w:space="0" w:color="auto" w:frame="1"/>
          </w:rPr>
          <w:t>http://go.microsoft.com/fwlink/?LinkID=248686</w:t>
        </w:r>
      </w:hyperlink>
      <w:r w:rsidRPr="00B51060">
        <w:rPr>
          <w:b w:val="0"/>
          <w:color w:val="000000"/>
          <w:sz w:val="20"/>
          <w:szCs w:val="20"/>
        </w:rPr>
        <w:t xml:space="preserve">. </w:t>
      </w:r>
    </w:p>
    <w:p w14:paraId="1FEA3A47" w14:textId="77777777"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SCOPE OF LICENSE. </w:t>
      </w:r>
      <w:r w:rsidRPr="00B51060">
        <w:rPr>
          <w:rFonts w:eastAsia="SimSun"/>
          <w:b w:val="0"/>
          <w:bCs w:val="0"/>
          <w:sz w:val="20"/>
          <w:szCs w:val="20"/>
        </w:rPr>
        <w:t xml:space="preserve">The software is licensed, not sold. This agreement only gives you some rights to use the software. </w:t>
      </w:r>
      <w:r w:rsidR="0090236C" w:rsidRPr="00B51060">
        <w:rPr>
          <w:rFonts w:eastAsia="SimSun"/>
          <w:b w:val="0"/>
          <w:bCs w:val="0"/>
          <w:sz w:val="20"/>
          <w:szCs w:val="20"/>
        </w:rPr>
        <w:t xml:space="preserve">Licensor and </w:t>
      </w:r>
      <w:r w:rsidRPr="00B51060">
        <w:rPr>
          <w:rFonts w:eastAsia="SimSun"/>
          <w:b w:val="0"/>
          <w:bCs w:val="0"/>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77CA83CA" w14:textId="77777777" w:rsidR="004E48F3" w:rsidRPr="00B51060" w:rsidRDefault="00ED5BFF" w:rsidP="00E941D0">
      <w:pPr>
        <w:pStyle w:val="Bullet2"/>
        <w:widowControl w:val="0"/>
        <w:rPr>
          <w:rFonts w:eastAsia="SimSun"/>
          <w:sz w:val="20"/>
          <w:szCs w:val="20"/>
        </w:rPr>
      </w:pPr>
      <w:r w:rsidRPr="00B51060">
        <w:rPr>
          <w:rFonts w:eastAsia="SimSun"/>
          <w:sz w:val="20"/>
          <w:szCs w:val="20"/>
        </w:rPr>
        <w:lastRenderedPageBreak/>
        <w:t>work around any technical limitations in the software;</w:t>
      </w:r>
    </w:p>
    <w:p w14:paraId="2F2EDFF5" w14:textId="77777777" w:rsidR="004E48F3" w:rsidRPr="00B51060" w:rsidRDefault="00ED5BFF" w:rsidP="00E941D0">
      <w:pPr>
        <w:pStyle w:val="Bullet2"/>
        <w:widowControl w:val="0"/>
        <w:rPr>
          <w:rFonts w:eastAsia="SimSun"/>
          <w:sz w:val="20"/>
          <w:szCs w:val="20"/>
        </w:rPr>
      </w:pPr>
      <w:r w:rsidRPr="00B51060">
        <w:rPr>
          <w:rFonts w:eastAsia="SimSun"/>
          <w:sz w:val="20"/>
          <w:szCs w:val="20"/>
        </w:rPr>
        <w:t>reverse engineer, decompile or disassemble the software, except and only to the extent that applicable law expressly permits, despite this limitation;</w:t>
      </w:r>
    </w:p>
    <w:p w14:paraId="34529258" w14:textId="77777777" w:rsidR="004E48F3" w:rsidRPr="00B51060" w:rsidRDefault="00ED5BFF" w:rsidP="00E941D0">
      <w:pPr>
        <w:pStyle w:val="Bullet2"/>
        <w:widowControl w:val="0"/>
        <w:rPr>
          <w:rFonts w:eastAsia="SimSun"/>
          <w:sz w:val="20"/>
          <w:szCs w:val="20"/>
        </w:rPr>
      </w:pPr>
      <w:r w:rsidRPr="00B51060">
        <w:rPr>
          <w:rFonts w:eastAsia="SimSun"/>
          <w:sz w:val="20"/>
          <w:szCs w:val="20"/>
        </w:rPr>
        <w:t>make more copies of the software than specified in this agreement or allowed by applicable law, despite this limitation;</w:t>
      </w:r>
    </w:p>
    <w:p w14:paraId="5EC519BA" w14:textId="77777777" w:rsidR="004E48F3" w:rsidRPr="00B51060" w:rsidRDefault="00ED5BFF" w:rsidP="00E941D0">
      <w:pPr>
        <w:pStyle w:val="Bullet2"/>
        <w:widowControl w:val="0"/>
        <w:rPr>
          <w:rFonts w:eastAsia="SimSun"/>
          <w:sz w:val="20"/>
          <w:szCs w:val="20"/>
        </w:rPr>
      </w:pPr>
      <w:r w:rsidRPr="00B51060">
        <w:rPr>
          <w:rFonts w:eastAsia="SimSun"/>
          <w:sz w:val="20"/>
          <w:szCs w:val="20"/>
        </w:rPr>
        <w:t>publish the software for others to copy;</w:t>
      </w:r>
    </w:p>
    <w:p w14:paraId="4A78D3A7" w14:textId="77777777" w:rsidR="004E48F3" w:rsidRPr="00B51060" w:rsidRDefault="00ED5BFF" w:rsidP="00E941D0">
      <w:pPr>
        <w:pStyle w:val="Bullet2"/>
        <w:widowControl w:val="0"/>
        <w:rPr>
          <w:rFonts w:eastAsia="SimSun"/>
          <w:sz w:val="20"/>
          <w:szCs w:val="20"/>
        </w:rPr>
      </w:pPr>
      <w:r w:rsidRPr="00B51060">
        <w:rPr>
          <w:rFonts w:eastAsia="SimSun"/>
          <w:sz w:val="20"/>
          <w:szCs w:val="20"/>
        </w:rPr>
        <w:t>rent, lease or lend the software; or</w:t>
      </w:r>
    </w:p>
    <w:p w14:paraId="185C9AC4" w14:textId="77777777" w:rsidR="004E48F3" w:rsidRPr="00B51060" w:rsidRDefault="00ED5BFF" w:rsidP="00E941D0">
      <w:pPr>
        <w:pStyle w:val="Bullet2"/>
        <w:widowControl w:val="0"/>
        <w:rPr>
          <w:rFonts w:eastAsia="SimSun"/>
          <w:sz w:val="20"/>
          <w:szCs w:val="20"/>
        </w:rPr>
      </w:pPr>
      <w:r w:rsidRPr="00B51060">
        <w:rPr>
          <w:rFonts w:eastAsia="SimSun"/>
          <w:sz w:val="20"/>
          <w:szCs w:val="20"/>
        </w:rPr>
        <w:t>use the software for commercial software hosting services.</w:t>
      </w:r>
    </w:p>
    <w:p w14:paraId="33AA16AA" w14:textId="77777777" w:rsidR="004E48F3" w:rsidRPr="00B51060" w:rsidRDefault="00ED5BFF" w:rsidP="00E941D0">
      <w:pPr>
        <w:pStyle w:val="Body1"/>
        <w:widowControl w:val="0"/>
        <w:rPr>
          <w:rFonts w:eastAsia="SimSun"/>
          <w:sz w:val="20"/>
          <w:szCs w:val="20"/>
        </w:rPr>
      </w:pPr>
      <w:r w:rsidRPr="00B51060">
        <w:rPr>
          <w:rFonts w:eastAsia="SimSun"/>
          <w:sz w:val="20"/>
          <w:szCs w:val="20"/>
        </w:rPr>
        <w:t>Rights to access the software on any device do not give you any right to implement Microsoft patents or other Microsoft intellectual property in software or devices that access that device.</w:t>
      </w:r>
    </w:p>
    <w:p w14:paraId="1F3439D9" w14:textId="77777777" w:rsidR="004E48F3" w:rsidRPr="00B51060" w:rsidRDefault="00ED5BFF" w:rsidP="00E941D0">
      <w:pPr>
        <w:pStyle w:val="Heading1"/>
        <w:widowControl w:val="0"/>
        <w:rPr>
          <w:rFonts w:eastAsia="SimSun"/>
          <w:sz w:val="20"/>
          <w:szCs w:val="20"/>
        </w:rPr>
      </w:pPr>
      <w:r w:rsidRPr="00B51060">
        <w:rPr>
          <w:rFonts w:eastAsia="SimSun"/>
          <w:sz w:val="20"/>
          <w:szCs w:val="20"/>
        </w:rPr>
        <w:t>BACKUP COPY.</w:t>
      </w:r>
    </w:p>
    <w:p w14:paraId="319BF540" w14:textId="77777777" w:rsidR="004E48F3" w:rsidRPr="00B51060" w:rsidRDefault="00ED5BFF" w:rsidP="00E941D0">
      <w:pPr>
        <w:pStyle w:val="Heading2"/>
        <w:widowControl w:val="0"/>
        <w:rPr>
          <w:rFonts w:eastAsia="SimSun"/>
          <w:b w:val="0"/>
          <w:bCs w:val="0"/>
          <w:sz w:val="20"/>
          <w:szCs w:val="20"/>
        </w:rPr>
      </w:pPr>
      <w:r w:rsidRPr="00B51060">
        <w:rPr>
          <w:rFonts w:eastAsia="SimSun"/>
          <w:sz w:val="20"/>
          <w:szCs w:val="20"/>
        </w:rPr>
        <w:t xml:space="preserve">Electronic Download. </w:t>
      </w:r>
      <w:r w:rsidRPr="00B51060">
        <w:rPr>
          <w:rFonts w:eastAsia="SimSun"/>
          <w:b w:val="0"/>
          <w:bCs w:val="0"/>
          <w:sz w:val="20"/>
          <w:szCs w:val="20"/>
        </w:rPr>
        <w:t>If you acquired and downloaded the software online, you may make one copy of the software on a disc or other media in order to create instances of the software.</w:t>
      </w:r>
    </w:p>
    <w:p w14:paraId="471C73AA" w14:textId="77777777"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DOCUMENTATION. </w:t>
      </w:r>
      <w:r w:rsidRPr="00B51060">
        <w:rPr>
          <w:rFonts w:eastAsia="SimSun"/>
          <w:b w:val="0"/>
          <w:bCs w:val="0"/>
          <w:sz w:val="20"/>
          <w:szCs w:val="20"/>
        </w:rPr>
        <w:t>Any person that has valid access to your computer or internal network may copy and use the documentation for your internal, reference purposes.</w:t>
      </w:r>
    </w:p>
    <w:p w14:paraId="298E0B50" w14:textId="77777777"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UPGRADE. </w:t>
      </w:r>
      <w:r w:rsidRPr="00B51060">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use the earlier version only as permitted in the Downgrade clause below. You may not use the earlier version and this software at the same time.</w:t>
      </w:r>
    </w:p>
    <w:p w14:paraId="4954CBA3" w14:textId="77777777" w:rsidR="00C96F94" w:rsidRPr="00B51060" w:rsidRDefault="00C96F94" w:rsidP="00E941D0">
      <w:pPr>
        <w:pStyle w:val="Heading1"/>
        <w:widowControl w:val="0"/>
        <w:rPr>
          <w:rFonts w:eastAsia="SimSun"/>
          <w:b w:val="0"/>
          <w:bCs w:val="0"/>
          <w:sz w:val="20"/>
          <w:szCs w:val="20"/>
        </w:rPr>
      </w:pPr>
      <w:r w:rsidRPr="00B51060">
        <w:rPr>
          <w:rFonts w:eastAsia="SimSun"/>
          <w:sz w:val="20"/>
          <w:szCs w:val="20"/>
        </w:rPr>
        <w:t xml:space="preserve">DOWNGRADE. </w:t>
      </w:r>
      <w:r w:rsidRPr="00B51060">
        <w:rPr>
          <w:rFonts w:eastAsia="SimSun"/>
          <w:b w:val="0"/>
          <w:bCs w:val="0"/>
          <w:sz w:val="20"/>
          <w:szCs w:val="20"/>
        </w:rPr>
        <w:t>Instead of creating, storing and using the software, for each permitted instance, you may create, store and use an instance of an earlier version. This agreement applies to your use of the earlier version. If the earlier version includes different components, any terms for those components in the agreement that comes with the earlier version apply to your use of them. Microsoft is not obligated to supply earlier versions to you. At any time, you may replace an earlier version with this version of the software.</w:t>
      </w:r>
    </w:p>
    <w:p w14:paraId="5515024E" w14:textId="4D40E90C" w:rsidR="004E48F3" w:rsidRPr="00181E40" w:rsidRDefault="00ED5BFF" w:rsidP="00E941D0">
      <w:pPr>
        <w:pStyle w:val="Heading1"/>
        <w:widowControl w:val="0"/>
        <w:rPr>
          <w:rFonts w:eastAsia="SimSun"/>
          <w:b w:val="0"/>
          <w:bCs w:val="0"/>
          <w:sz w:val="20"/>
          <w:szCs w:val="20"/>
        </w:rPr>
      </w:pPr>
      <w:r w:rsidRPr="00B51060">
        <w:rPr>
          <w:rFonts w:eastAsia="SimSun"/>
          <w:sz w:val="20"/>
          <w:szCs w:val="20"/>
        </w:rPr>
        <w:t xml:space="preserve">EXPORT RESTRICTIONS. </w:t>
      </w:r>
      <w:r w:rsidRPr="00B51060">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w:t>
      </w:r>
      <w:r w:rsidRPr="00181E40">
        <w:rPr>
          <w:rFonts w:eastAsia="SimSun"/>
          <w:b w:val="0"/>
          <w:bCs w:val="0"/>
          <w:sz w:val="20"/>
          <w:szCs w:val="20"/>
        </w:rPr>
        <w:t xml:space="preserve">information, see </w:t>
      </w:r>
      <w:hyperlink r:id="rId13" w:history="1">
        <w:r w:rsidRPr="00181E40">
          <w:rPr>
            <w:rStyle w:val="Hyperlink"/>
            <w:b w:val="0"/>
          </w:rPr>
          <w:t>www.microsoft.com/exporting</w:t>
        </w:r>
      </w:hyperlink>
      <w:r w:rsidRPr="00181E40">
        <w:rPr>
          <w:rFonts w:eastAsia="SimSun"/>
          <w:b w:val="0"/>
          <w:bCs w:val="0"/>
          <w:sz w:val="20"/>
          <w:szCs w:val="20"/>
        </w:rPr>
        <w:t>.</w:t>
      </w:r>
    </w:p>
    <w:p w14:paraId="22065F3A" w14:textId="77777777"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ENTIRE AGREEMENT. </w:t>
      </w:r>
      <w:r w:rsidRPr="00B51060">
        <w:rPr>
          <w:rFonts w:eastAsia="SimSun"/>
          <w:b w:val="0"/>
          <w:bCs w:val="0"/>
          <w:sz w:val="20"/>
          <w:szCs w:val="20"/>
        </w:rPr>
        <w:t xml:space="preserve">This agreement and the terms for supplements, updates, </w:t>
      </w:r>
      <w:r w:rsidR="008712AB" w:rsidRPr="00B51060">
        <w:rPr>
          <w:rFonts w:eastAsia="SimSun"/>
          <w:b w:val="0"/>
          <w:bCs w:val="0"/>
          <w:sz w:val="20"/>
          <w:szCs w:val="20"/>
        </w:rPr>
        <w:t xml:space="preserve">and </w:t>
      </w:r>
      <w:r w:rsidRPr="00B51060">
        <w:rPr>
          <w:rFonts w:eastAsia="SimSun"/>
          <w:b w:val="0"/>
          <w:bCs w:val="0"/>
          <w:sz w:val="20"/>
          <w:szCs w:val="20"/>
        </w:rPr>
        <w:t>Internet-based services that you use, are the entire agreement for the software.</w:t>
      </w:r>
    </w:p>
    <w:p w14:paraId="697FF555" w14:textId="3E81296F" w:rsidR="004E48F3" w:rsidRPr="00B51060" w:rsidRDefault="00ED5BFF" w:rsidP="00E941D0">
      <w:pPr>
        <w:pStyle w:val="Heading1"/>
        <w:widowControl w:val="0"/>
        <w:rPr>
          <w:rFonts w:eastAsia="SimSun"/>
          <w:b w:val="0"/>
          <w:bCs w:val="0"/>
          <w:sz w:val="20"/>
          <w:szCs w:val="20"/>
        </w:rPr>
      </w:pPr>
      <w:r w:rsidRPr="00B51060">
        <w:rPr>
          <w:rFonts w:eastAsia="SimSun"/>
          <w:sz w:val="20"/>
          <w:szCs w:val="20"/>
        </w:rPr>
        <w:t xml:space="preserve">LEGAL EFFECT. </w:t>
      </w:r>
      <w:r w:rsidRPr="00B51060">
        <w:rPr>
          <w:rFonts w:eastAsia="SimSun"/>
          <w:b w:val="0"/>
          <w:bCs w:val="0"/>
          <w:sz w:val="20"/>
          <w:szCs w:val="20"/>
        </w:rPr>
        <w:t xml:space="preserve">This agreement describes certain legal rights. You may have other rights under the laws of your state or country. You may also have rights with respect to the </w:t>
      </w:r>
      <w:r w:rsidR="0090236C" w:rsidRPr="00B51060">
        <w:rPr>
          <w:rFonts w:eastAsia="SimSun"/>
          <w:b w:val="0"/>
          <w:bCs w:val="0"/>
          <w:sz w:val="20"/>
          <w:szCs w:val="20"/>
        </w:rPr>
        <w:t xml:space="preserve">Licensor </w:t>
      </w:r>
      <w:r w:rsidRPr="00B51060">
        <w:rPr>
          <w:rFonts w:eastAsia="SimSun"/>
          <w:b w:val="0"/>
          <w:bCs w:val="0"/>
          <w:sz w:val="20"/>
          <w:szCs w:val="20"/>
        </w:rPr>
        <w:t>from whom you acquired the software. This agreement does not change your rights under the laws of your state or country if the laws of your state or country do not permit it to do so.</w:t>
      </w:r>
    </w:p>
    <w:p w14:paraId="7C1F6C40" w14:textId="5823715D" w:rsidR="007364A1" w:rsidRPr="00B51060" w:rsidRDefault="00E20144" w:rsidP="00BD499D">
      <w:pPr>
        <w:pStyle w:val="Heading1"/>
        <w:widowControl w:val="0"/>
        <w:rPr>
          <w:rFonts w:eastAsia="SimSun"/>
          <w:sz w:val="20"/>
          <w:szCs w:val="20"/>
        </w:rPr>
      </w:pPr>
      <w:hyperlink r:id="rId14" w:tgtFrame="_blank" w:tooltip="General Data Protection Regulation (GDPR)" w:history="1">
        <w:r w:rsidR="007364A1" w:rsidRPr="00B51060">
          <w:rPr>
            <w:rFonts w:eastAsia="SimSun"/>
            <w:sz w:val="20"/>
            <w:szCs w:val="20"/>
          </w:rPr>
          <w:t>GENERAL DATA PROTECTION REGULATION (GDPR)</w:t>
        </w:r>
      </w:hyperlink>
      <w:r w:rsidR="007364A1" w:rsidRPr="00B51060">
        <w:rPr>
          <w:rFonts w:eastAsia="SimSun"/>
          <w:sz w:val="20"/>
          <w:szCs w:val="20"/>
        </w:rPr>
        <w:t xml:space="preserve">. </w:t>
      </w:r>
      <w:r w:rsidR="007364A1" w:rsidRPr="00B51060">
        <w:rPr>
          <w:rFonts w:eastAsia="SimSun"/>
          <w:b w:val="0"/>
          <w:sz w:val="20"/>
          <w:szCs w:val="20"/>
        </w:rPr>
        <w:t xml:space="preserve">To the extent Microsoft is a processor or subprocessor of personal data in connection with the software, Microsoft makes to you, effective May 25, 2018, the commitments in (a) in the “Processing of Personal Data; GDPR” provision of the “Data Protection Terms” section of the Online Services Terms. See </w:t>
      </w:r>
      <w:hyperlink r:id="rId15" w:history="1">
        <w:r w:rsidR="007364A1" w:rsidRPr="00B51060">
          <w:rPr>
            <w:rStyle w:val="Hyperlink"/>
            <w:rFonts w:eastAsia="SimSun"/>
            <w:b w:val="0"/>
            <w:sz w:val="20"/>
            <w:szCs w:val="20"/>
          </w:rPr>
          <w:t>https://www.microsoftvolumelicensing.com</w:t>
        </w:r>
      </w:hyperlink>
      <w:r w:rsidR="007364A1" w:rsidRPr="00B51060">
        <w:rPr>
          <w:rFonts w:eastAsia="SimSun"/>
          <w:b w:val="0"/>
          <w:sz w:val="20"/>
          <w:szCs w:val="20"/>
        </w:rPr>
        <w:t xml:space="preserve">, and (b) in the European Union General Data Protection Regulation Terms in Attachment 4 of the Online Services Terms. See </w:t>
      </w:r>
      <w:hyperlink r:id="rId16" w:history="1">
        <w:r w:rsidR="007364A1" w:rsidRPr="00B51060">
          <w:rPr>
            <w:rStyle w:val="Hyperlink"/>
            <w:rFonts w:eastAsia="SimSun"/>
            <w:b w:val="0"/>
            <w:sz w:val="20"/>
            <w:szCs w:val="20"/>
          </w:rPr>
          <w:t>https://www.microsoftvolumelicensing.com</w:t>
        </w:r>
      </w:hyperlink>
      <w:r w:rsidR="007364A1" w:rsidRPr="00B51060">
        <w:rPr>
          <w:rFonts w:eastAsia="SimSun"/>
          <w:b w:val="0"/>
          <w:sz w:val="20"/>
          <w:szCs w:val="20"/>
        </w:rPr>
        <w:t>.</w:t>
      </w:r>
      <w:r w:rsidR="007364A1" w:rsidRPr="00B51060">
        <w:rPr>
          <w:rFonts w:eastAsia="SimSun"/>
          <w:sz w:val="20"/>
          <w:szCs w:val="20"/>
        </w:rPr>
        <w:t xml:space="preserve"> </w:t>
      </w:r>
    </w:p>
    <w:p w14:paraId="6CF39FBC" w14:textId="77777777" w:rsidR="00AB2B97" w:rsidRPr="00B51060" w:rsidRDefault="00AB2B97" w:rsidP="00E941D0">
      <w:pPr>
        <w:pStyle w:val="Heading1"/>
        <w:widowControl w:val="0"/>
        <w:rPr>
          <w:b w:val="0"/>
          <w:sz w:val="20"/>
          <w:szCs w:val="20"/>
        </w:rPr>
      </w:pPr>
      <w:r w:rsidRPr="00B51060">
        <w:rPr>
          <w:sz w:val="20"/>
          <w:szCs w:val="20"/>
        </w:rPr>
        <w:t xml:space="preserve">NOT FAULT TOLERANT. THE SOFTWARE IS NOT FAULT TOLERANT. LICENSOR HAS INDEPENDENTLY DETERMINED HOW TO USE THE SOFTWARE IN THE INTEGRATED SOFTWARE APPLICATION OR SUITE OF APPLICATIONS THAT IT IS LICENSING TO YOU, </w:t>
      </w:r>
      <w:r w:rsidRPr="00B51060">
        <w:rPr>
          <w:sz w:val="20"/>
          <w:szCs w:val="20"/>
        </w:rPr>
        <w:lastRenderedPageBreak/>
        <w:t>AND MICROSOFT HAS RELIED ON LICENSOR TO CONDUCT SUFFICIENT TESTING TO DETERMINE THAT THE SOFTWARE IS SUITABLE FOR SUCH USE.</w:t>
      </w:r>
    </w:p>
    <w:p w14:paraId="5943D1AD" w14:textId="77777777" w:rsidR="00AB2B97" w:rsidRPr="00B51060" w:rsidRDefault="00AB2B97" w:rsidP="00E941D0">
      <w:pPr>
        <w:pStyle w:val="Heading1"/>
        <w:widowControl w:val="0"/>
        <w:rPr>
          <w:b w:val="0"/>
          <w:sz w:val="20"/>
          <w:szCs w:val="20"/>
        </w:rPr>
      </w:pPr>
      <w:r w:rsidRPr="00B51060">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9CFC6B9" w14:textId="77777777" w:rsidR="00AB2B97" w:rsidRPr="00B51060" w:rsidRDefault="00AB2B97" w:rsidP="00E941D0">
      <w:pPr>
        <w:pStyle w:val="Heading1"/>
        <w:widowControl w:val="0"/>
        <w:rPr>
          <w:b w:val="0"/>
          <w:sz w:val="20"/>
          <w:szCs w:val="20"/>
        </w:rPr>
      </w:pPr>
      <w:r w:rsidRPr="00B51060">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530757C2" w14:textId="6DBED562" w:rsidR="00E11BE4" w:rsidRPr="00B51060" w:rsidRDefault="00E11BE4" w:rsidP="00E941D0">
      <w:pPr>
        <w:rPr>
          <w:sz w:val="20"/>
          <w:szCs w:val="20"/>
        </w:rPr>
      </w:pPr>
      <w:r w:rsidRPr="00B51060">
        <w:rPr>
          <w:sz w:val="20"/>
          <w:szCs w:val="20"/>
        </w:rPr>
        <w:t xml:space="preserve">Microsoft </w:t>
      </w:r>
      <w:r w:rsidR="002D6F53" w:rsidRPr="00B51060">
        <w:rPr>
          <w:sz w:val="20"/>
          <w:szCs w:val="20"/>
        </w:rPr>
        <w:t xml:space="preserve">and </w:t>
      </w:r>
      <w:r w:rsidR="000A5543" w:rsidRPr="00B51060">
        <w:rPr>
          <w:sz w:val="20"/>
          <w:szCs w:val="20"/>
        </w:rPr>
        <w:t>Exchange</w:t>
      </w:r>
      <w:r w:rsidR="004037AD" w:rsidRPr="00B51060">
        <w:rPr>
          <w:sz w:val="20"/>
          <w:szCs w:val="20"/>
        </w:rPr>
        <w:t xml:space="preserve"> </w:t>
      </w:r>
      <w:r w:rsidR="000A5543" w:rsidRPr="00B51060">
        <w:rPr>
          <w:sz w:val="20"/>
          <w:szCs w:val="20"/>
        </w:rPr>
        <w:t xml:space="preserve">are </w:t>
      </w:r>
      <w:r w:rsidRPr="00B51060">
        <w:rPr>
          <w:sz w:val="20"/>
          <w:szCs w:val="20"/>
        </w:rPr>
        <w:t>registered trademark</w:t>
      </w:r>
      <w:r w:rsidR="000A5543" w:rsidRPr="00B51060">
        <w:rPr>
          <w:sz w:val="20"/>
          <w:szCs w:val="20"/>
        </w:rPr>
        <w:t>s</w:t>
      </w:r>
      <w:r w:rsidRPr="00B51060">
        <w:rPr>
          <w:sz w:val="20"/>
          <w:szCs w:val="20"/>
        </w:rPr>
        <w:t xml:space="preserve"> of Microsoft Corporation in the United States and/or other countries.</w:t>
      </w:r>
    </w:p>
    <w:sectPr w:rsidR="00E11BE4" w:rsidRPr="00B51060" w:rsidSect="00526C51">
      <w:headerReference w:type="even" r:id="rId17"/>
      <w:footerReference w:type="default" r:id="rId18"/>
      <w:headerReference w:type="first" r:id="rId19"/>
      <w:pgSz w:w="12240" w:h="15840" w:code="1"/>
      <w:pgMar w:top="1152"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D7CA2" w14:textId="77777777" w:rsidR="003C1D88" w:rsidRDefault="003C1D88">
      <w:pPr>
        <w:rPr>
          <w:rFonts w:cs="Times New Roman"/>
        </w:rPr>
      </w:pPr>
      <w:r>
        <w:rPr>
          <w:rFonts w:cs="Times New Roman"/>
        </w:rPr>
        <w:separator/>
      </w:r>
    </w:p>
  </w:endnote>
  <w:endnote w:type="continuationSeparator" w:id="0">
    <w:p w14:paraId="329EB799" w14:textId="77777777" w:rsidR="003C1D88" w:rsidRDefault="003C1D88">
      <w:pPr>
        <w:rPr>
          <w:rFonts w:cs="Times New Roman"/>
        </w:rPr>
      </w:pPr>
      <w:r>
        <w:rPr>
          <w:rFonts w:cs="Times New Roman"/>
        </w:rPr>
        <w:continuationSeparator/>
      </w:r>
    </w:p>
  </w:endnote>
  <w:endnote w:type="continuationNotice" w:id="1">
    <w:p w14:paraId="38B5B98F" w14:textId="77777777" w:rsidR="003C1D88" w:rsidRDefault="003C1D8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B51060" w:rsidRPr="001E6FD1" w14:paraId="6FA426B0" w14:textId="77777777" w:rsidTr="00516985">
      <w:tc>
        <w:tcPr>
          <w:tcW w:w="5328" w:type="dxa"/>
        </w:tcPr>
        <w:p w14:paraId="0A25FFA8" w14:textId="77777777" w:rsidR="00B51060" w:rsidRPr="001E6FD1" w:rsidRDefault="00B51060" w:rsidP="00B51060">
          <w:pPr>
            <w:tabs>
              <w:tab w:val="center" w:pos="4680"/>
              <w:tab w:val="right" w:pos="9360"/>
            </w:tabs>
            <w:spacing w:before="0" w:after="0"/>
            <w:rPr>
              <w:sz w:val="16"/>
              <w:szCs w:val="18"/>
            </w:rPr>
          </w:pPr>
          <w:r w:rsidRPr="001E6FD1">
            <w:rPr>
              <w:sz w:val="16"/>
              <w:szCs w:val="18"/>
            </w:rPr>
            <w:t>ISV Royalty End-User License Agreement</w:t>
          </w:r>
        </w:p>
        <w:p w14:paraId="6ECD9254" w14:textId="7F72995E" w:rsidR="00B51060" w:rsidRPr="001E6FD1" w:rsidRDefault="00B51060" w:rsidP="00B51060">
          <w:pPr>
            <w:tabs>
              <w:tab w:val="center" w:pos="4680"/>
              <w:tab w:val="right" w:pos="9360"/>
            </w:tabs>
            <w:spacing w:before="0" w:after="0"/>
            <w:rPr>
              <w:sz w:val="16"/>
              <w:szCs w:val="18"/>
            </w:rPr>
          </w:pPr>
          <w:r>
            <w:rPr>
              <w:sz w:val="16"/>
              <w:szCs w:val="18"/>
            </w:rPr>
            <w:t>Exchange Server</w:t>
          </w:r>
          <w:r w:rsidRPr="001E6FD1">
            <w:rPr>
              <w:sz w:val="16"/>
              <w:szCs w:val="18"/>
            </w:rPr>
            <w:t xml:space="preserve"> (</w:t>
          </w:r>
          <w:r>
            <w:rPr>
              <w:sz w:val="16"/>
              <w:szCs w:val="18"/>
            </w:rPr>
            <w:t>November</w:t>
          </w:r>
          <w:r w:rsidRPr="001E6FD1">
            <w:rPr>
              <w:sz w:val="16"/>
              <w:szCs w:val="18"/>
            </w:rPr>
            <w:t xml:space="preserve"> 1, 2018)</w:t>
          </w:r>
        </w:p>
      </w:tc>
      <w:tc>
        <w:tcPr>
          <w:tcW w:w="5220" w:type="dxa"/>
        </w:tcPr>
        <w:p w14:paraId="5F739190" w14:textId="77777777" w:rsidR="00B51060" w:rsidRPr="001E6FD1" w:rsidRDefault="00B51060" w:rsidP="00B51060">
          <w:pPr>
            <w:tabs>
              <w:tab w:val="center" w:pos="4680"/>
              <w:tab w:val="right" w:pos="9360"/>
            </w:tabs>
            <w:spacing w:before="0" w:after="0"/>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0812B1F0" w14:textId="77777777" w:rsidR="00F607AB" w:rsidRDefault="00F607AB" w:rsidP="00B51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66D85" w14:textId="77777777" w:rsidR="003C1D88" w:rsidRDefault="003C1D88">
      <w:pPr>
        <w:rPr>
          <w:rFonts w:cs="Times New Roman"/>
        </w:rPr>
      </w:pPr>
      <w:r>
        <w:rPr>
          <w:rFonts w:cs="Times New Roman"/>
        </w:rPr>
        <w:separator/>
      </w:r>
    </w:p>
  </w:footnote>
  <w:footnote w:type="continuationSeparator" w:id="0">
    <w:p w14:paraId="25B48979" w14:textId="77777777" w:rsidR="003C1D88" w:rsidRDefault="003C1D88">
      <w:pPr>
        <w:rPr>
          <w:rFonts w:cs="Times New Roman"/>
        </w:rPr>
      </w:pPr>
      <w:r>
        <w:rPr>
          <w:rFonts w:cs="Times New Roman"/>
        </w:rPr>
        <w:continuationSeparator/>
      </w:r>
    </w:p>
  </w:footnote>
  <w:footnote w:type="continuationNotice" w:id="1">
    <w:p w14:paraId="241862E5" w14:textId="77777777" w:rsidR="003C1D88" w:rsidRDefault="003C1D88">
      <w:pPr>
        <w:spacing w:before="0" w:after="0"/>
      </w:pPr>
    </w:p>
  </w:footnote>
  <w:footnote w:id="2">
    <w:p w14:paraId="2338DFDB" w14:textId="799961B0" w:rsidR="000D2001" w:rsidRDefault="00F23A82" w:rsidP="00F23A82">
      <w:pPr>
        <w:pStyle w:val="Footnote"/>
      </w:pPr>
      <w:r w:rsidRPr="0090236C">
        <w:rPr>
          <w:vertAlign w:val="superscript"/>
        </w:rPr>
        <w:footnoteRef/>
      </w:r>
      <w:r w:rsidRPr="0090236C">
        <w:t xml:space="preserve"> LICENSOR: Include the appropriate name, that is, either “Enterprise Edition”, “Standard Edition”</w:t>
      </w:r>
      <w:r w:rsidR="00526C51">
        <w:t>, or “Hybrid Edition”</w:t>
      </w:r>
      <w:r w:rsidRPr="0090236C">
        <w:t>. For example, if the licensed software is Microsoft Exchange Server 201</w:t>
      </w:r>
      <w:r w:rsidR="00B469D7">
        <w:t>9</w:t>
      </w:r>
      <w:r w:rsidRPr="0090236C">
        <w:t>, Enterprise Edition, the name is: Microsoft Exchange Server 201</w:t>
      </w:r>
      <w:r w:rsidR="00B469D7">
        <w:t>9</w:t>
      </w:r>
      <w:r w:rsidRPr="0090236C">
        <w:t xml:space="preserve"> Enterprise Edition.</w:t>
      </w:r>
    </w:p>
  </w:footnote>
  <w:footnote w:id="3">
    <w:p w14:paraId="57F0A029" w14:textId="77777777" w:rsidR="000D2001" w:rsidRDefault="00EB30ED" w:rsidP="00EB30ED">
      <w:pPr>
        <w:pStyle w:val="Footnote"/>
      </w:pPr>
      <w:r>
        <w:rPr>
          <w:vertAlign w:val="superscript"/>
        </w:rPr>
        <w:footnoteRef/>
      </w:r>
      <w:r w:rsidR="008712AB">
        <w:t xml:space="preserve"> LICENSOR: </w:t>
      </w:r>
      <w:r>
        <w:t>Specify the total number of server licenses for which the end user is licensed under this agreement.</w:t>
      </w:r>
    </w:p>
  </w:footnote>
  <w:footnote w:id="4">
    <w:p w14:paraId="453D294C" w14:textId="77777777" w:rsidR="000D2001" w:rsidRDefault="00EB30ED" w:rsidP="00EB30ED">
      <w:pPr>
        <w:pStyle w:val="Footnote"/>
      </w:pPr>
      <w:r>
        <w:rPr>
          <w:vertAlign w:val="superscript"/>
        </w:rPr>
        <w:footnoteRef/>
      </w:r>
      <w:r w:rsidR="008712AB">
        <w:t xml:space="preserve"> LICENSOR: </w:t>
      </w:r>
      <w:r>
        <w:t>Specify the total number of user CALs that may access directly or indirectly instances of the server software licensed under this agreement.</w:t>
      </w:r>
    </w:p>
  </w:footnote>
  <w:footnote w:id="5">
    <w:p w14:paraId="566631BC" w14:textId="77777777" w:rsidR="000D2001" w:rsidRDefault="00EB30ED" w:rsidP="00EB30ED">
      <w:pPr>
        <w:pStyle w:val="Footnote"/>
      </w:pPr>
      <w:r>
        <w:rPr>
          <w:vertAlign w:val="superscript"/>
        </w:rPr>
        <w:footnoteRef/>
      </w:r>
      <w:r w:rsidR="008712AB">
        <w:t xml:space="preserve"> LICENSOR: </w:t>
      </w:r>
      <w:r>
        <w:t>Specify the total number of device CALs that may access directly or indirectly instances of the server software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37E0A" w14:textId="77777777" w:rsidR="008E4C7F" w:rsidRDefault="008E4C7F">
    <w:pPr>
      <w:pStyle w:val="Header"/>
    </w:pPr>
  </w:p>
  <w:p w14:paraId="599743F6" w14:textId="77777777" w:rsidR="008E4C7F" w:rsidRDefault="00E20144">
    <w:pPr>
      <w:pStyle w:val="Header"/>
    </w:pPr>
    <w:r>
      <w:rPr>
        <w:noProof/>
      </w:rPr>
      <w:pict w14:anchorId="45CC45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D28E9" w14:textId="77777777" w:rsidR="008E4C7F" w:rsidRDefault="008E4C7F">
    <w:pPr>
      <w:pStyle w:val="Header"/>
    </w:pPr>
  </w:p>
  <w:p w14:paraId="756751E0" w14:textId="542EDB2A" w:rsidR="008E4C7F" w:rsidRDefault="00B51060">
    <w:pPr>
      <w:pStyle w:val="Header"/>
    </w:pPr>
    <w:r>
      <w:rPr>
        <w:noProof/>
      </w:rPr>
      <mc:AlternateContent>
        <mc:Choice Requires="wps">
          <w:drawing>
            <wp:anchor distT="0" distB="0" distL="114300" distR="114300" simplePos="0" relativeHeight="251657216" behindDoc="1" locked="0" layoutInCell="0" allowOverlap="1" wp14:anchorId="4891FA37" wp14:editId="320DBD95">
              <wp:simplePos x="0" y="0"/>
              <wp:positionH relativeFrom="margin">
                <wp:align>center</wp:align>
              </wp:positionH>
              <wp:positionV relativeFrom="margin">
                <wp:align>center</wp:align>
              </wp:positionV>
              <wp:extent cx="6703695" cy="1675765"/>
              <wp:effectExtent l="0" t="0" r="0" b="0"/>
              <wp:wrapNone/>
              <wp:docPr id="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99E52DC" w14:textId="77777777" w:rsidR="00100AC3" w:rsidRDefault="00100AC3" w:rsidP="00100AC3">
                          <w:pPr>
                            <w:pStyle w:val="NormalWeb"/>
                            <w:spacing w:before="0" w:beforeAutospacing="0" w:after="0" w:afterAutospacing="0"/>
                            <w:jc w:val="center"/>
                          </w:pPr>
                          <w:r w:rsidRPr="00EB3BD9">
                            <w:rPr>
                              <w:rFonts w:ascii="&amp;quot" w:hAnsi="&amp;quot"/>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91FA37" id="_x0000_t202" coordsize="21600,21600" o:spt="202" path="m,l,21600r21600,l21600,xe">
              <v:stroke joinstyle="miter"/>
              <v:path gradientshapeok="t" o:connecttype="rect"/>
            </v:shapetype>
            <v:shape id="WordArt 8"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" o:allowincell="f" filled="f" stroked="f">
              <v:stroke joinstyle="round"/>
              <o:lock v:ext="edit" shapetype="t"/>
              <v:textbox style="mso-fit-shape-to-text:t">
                <w:txbxContent>
                  <w:p w14:paraId="599E52DC" w14:textId="77777777" w:rsidR="00100AC3" w:rsidRDefault="00100AC3" w:rsidP="00100AC3">
                    <w:pPr>
                      <w:pStyle w:val="NormalWeb"/>
                      <w:spacing w:before="0" w:beforeAutospacing="0" w:after="0" w:afterAutospacing="0"/>
                      <w:jc w:val="center"/>
                    </w:pPr>
                    <w:r w:rsidRPr="00EB3BD9">
                      <w:rPr>
                        <w:rFonts w:ascii="&amp;quot" w:hAnsi="&amp;quot"/>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FAF"/>
    <w:multiLevelType w:val="multilevel"/>
    <w:tmpl w:val="6C265308"/>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05523FD0"/>
    <w:multiLevelType w:val="multilevel"/>
    <w:tmpl w:val="6C265308"/>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8E9"/>
    <w:multiLevelType w:val="multilevel"/>
    <w:tmpl w:val="A5F6700A"/>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D500AF"/>
    <w:multiLevelType w:val="hybridMultilevel"/>
    <w:tmpl w:val="B8E826D6"/>
    <w:lvl w:ilvl="0" w:tplc="D7B620EE">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FD76CCC"/>
    <w:multiLevelType w:val="hybridMultilevel"/>
    <w:tmpl w:val="8D7E91CC"/>
    <w:lvl w:ilvl="0" w:tplc="52ECABB6">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17C52789"/>
    <w:multiLevelType w:val="multilevel"/>
    <w:tmpl w:val="6C00AA2C"/>
    <w:lvl w:ilvl="0">
      <w:start w:val="1"/>
      <w:numFmt w:val="decimal"/>
      <w:pStyle w:val="StyleHeading1NotBold"/>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B20E95"/>
    <w:multiLevelType w:val="multilevel"/>
    <w:tmpl w:val="28582AD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1" w15:restartNumberingAfterBreak="0">
    <w:nsid w:val="1D865C65"/>
    <w:multiLevelType w:val="multilevel"/>
    <w:tmpl w:val="AD0642DE"/>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bullet"/>
      <w:lvlText w:val=""/>
      <w:lvlJc w:val="left"/>
      <w:pPr>
        <w:tabs>
          <w:tab w:val="num" w:pos="1440"/>
        </w:tabs>
        <w:ind w:left="1077" w:hanging="357"/>
      </w:pPr>
      <w:rPr>
        <w:rFonts w:ascii="Symbol" w:hAnsi="Symbol" w:hint="default"/>
        <w:b/>
        <w:i w:val="0"/>
        <w:sz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1840C0F"/>
    <w:multiLevelType w:val="multilevel"/>
    <w:tmpl w:val="1BF8526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984392"/>
    <w:multiLevelType w:val="hybridMultilevel"/>
    <w:tmpl w:val="F8429C6A"/>
    <w:lvl w:ilvl="0" w:tplc="04090001">
      <w:start w:val="1"/>
      <w:numFmt w:val="bullet"/>
      <w:lvlText w:val=""/>
      <w:lvlJc w:val="left"/>
      <w:pPr>
        <w:ind w:left="2514" w:hanging="360"/>
      </w:pPr>
      <w:rPr>
        <w:rFonts w:ascii="Symbol" w:hAnsi="Symbol" w:hint="default"/>
      </w:rPr>
    </w:lvl>
    <w:lvl w:ilvl="1" w:tplc="04090003" w:tentative="1">
      <w:start w:val="1"/>
      <w:numFmt w:val="bullet"/>
      <w:lvlText w:val="o"/>
      <w:lvlJc w:val="left"/>
      <w:pPr>
        <w:ind w:left="3234" w:hanging="360"/>
      </w:pPr>
      <w:rPr>
        <w:rFonts w:ascii="Courier New" w:hAnsi="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16"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7664814"/>
    <w:multiLevelType w:val="hybridMultilevel"/>
    <w:tmpl w:val="028C2FDA"/>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46AEFEE0">
      <w:start w:val="1"/>
      <w:numFmt w:val="lowerLetter"/>
      <w:lvlText w:val="%2."/>
      <w:lvlJc w:val="left"/>
      <w:pPr>
        <w:tabs>
          <w:tab w:val="num" w:pos="1440"/>
        </w:tabs>
        <w:ind w:left="1440" w:hanging="360"/>
      </w:pPr>
      <w:rPr>
        <w:rFonts w:cs="Times New Roman"/>
        <w:b/>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B49F4"/>
    <w:multiLevelType w:val="multilevel"/>
    <w:tmpl w:val="DA2ED0CE"/>
    <w:lvl w:ilvl="0">
      <w:start w:val="1"/>
      <w:numFmt w:val="upperRoman"/>
      <w:lvlText w:val="%1)"/>
      <w:lvlJc w:val="left"/>
      <w:pPr>
        <w:tabs>
          <w:tab w:val="num" w:pos="360"/>
        </w:tabs>
        <w:ind w:left="360" w:hanging="360"/>
      </w:pPr>
      <w:rPr>
        <w:rFonts w:ascii="Trebuchet MS" w:hAnsi="Trebuchet MS" w:cs="Times New Roman"/>
        <w:b/>
        <w:sz w:val="18"/>
      </w:rPr>
    </w:lvl>
    <w:lvl w:ilvl="1">
      <w:start w:val="1"/>
      <w:numFmt w:val="lowerLetter"/>
      <w:lvlText w:val="%2)"/>
      <w:lvlJc w:val="left"/>
      <w:pPr>
        <w:tabs>
          <w:tab w:val="num" w:pos="720"/>
        </w:tabs>
        <w:ind w:left="720" w:hanging="360"/>
      </w:pPr>
      <w:rPr>
        <w:rFonts w:ascii="Trebuchet MS" w:hAnsi="Trebuchet MS" w:cs="Times New Roman"/>
        <w:sz w:val="18"/>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800" w:hanging="360"/>
      </w:pPr>
      <w:rPr>
        <w:rFonts w:ascii="Trebuchet MS" w:hAnsi="Trebuchet MS" w:cs="Times New Roman"/>
        <w:sz w:val="18"/>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58AE5B89"/>
    <w:multiLevelType w:val="hybridMultilevel"/>
    <w:tmpl w:val="B8307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4675B7"/>
    <w:multiLevelType w:val="multilevel"/>
    <w:tmpl w:val="F0CC6FB8"/>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upperRoman"/>
      <w:lvlText w:val="%3."/>
      <w:lvlJc w:val="right"/>
      <w:pPr>
        <w:tabs>
          <w:tab w:val="num" w:pos="1440"/>
        </w:tabs>
        <w:ind w:left="1077" w:hanging="357"/>
      </w:pPr>
      <w:rPr>
        <w:rFonts w:cs="Times New Roman" w:hint="default"/>
        <w:b/>
        <w:bCs/>
        <w:i w:val="0"/>
        <w:iCs w:val="0"/>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6E2C692F"/>
    <w:multiLevelType w:val="hybridMultilevel"/>
    <w:tmpl w:val="F46C7ECE"/>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927DBA"/>
    <w:multiLevelType w:val="hybridMultilevel"/>
    <w:tmpl w:val="CE98325C"/>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9"/>
  </w:num>
  <w:num w:numId="3">
    <w:abstractNumId w:val="22"/>
  </w:num>
  <w:num w:numId="4">
    <w:abstractNumId w:val="21"/>
  </w:num>
  <w:num w:numId="5">
    <w:abstractNumId w:val="25"/>
  </w:num>
  <w:num w:numId="6">
    <w:abstractNumId w:val="26"/>
  </w:num>
  <w:num w:numId="7">
    <w:abstractNumId w:val="18"/>
  </w:num>
  <w:num w:numId="8">
    <w:abstractNumId w:val="14"/>
  </w:num>
  <w:num w:numId="9">
    <w:abstractNumId w:val="2"/>
  </w:num>
  <w:num w:numId="10">
    <w:abstractNumId w:val="7"/>
  </w:num>
  <w:num w:numId="11">
    <w:abstractNumId w:val="23"/>
  </w:num>
  <w:num w:numId="12">
    <w:abstractNumId w:val="17"/>
  </w:num>
  <w:num w:numId="13">
    <w:abstractNumId w:val="12"/>
  </w:num>
  <w:num w:numId="14">
    <w:abstractNumId w:val="8"/>
  </w:num>
  <w:num w:numId="15">
    <w:abstractNumId w:val="19"/>
    <w:lvlOverride w:ilvl="0">
      <w:lvl w:ilvl="0">
        <w:start w:val="1"/>
        <w:numFmt w:val="upperRoman"/>
        <w:lvlText w:val="%1)"/>
        <w:lvlJc w:val="left"/>
        <w:pPr>
          <w:tabs>
            <w:tab w:val="num" w:pos="360"/>
          </w:tabs>
          <w:ind w:left="360" w:hanging="360"/>
        </w:pPr>
        <w:rPr>
          <w:rFonts w:ascii="Tahoma" w:hAnsi="Tahoma" w:cs="Tahoma" w:hint="default"/>
          <w:b/>
          <w:sz w:val="18"/>
        </w:rPr>
      </w:lvl>
    </w:lvlOverride>
    <w:lvlOverride w:ilvl="1">
      <w:lvl w:ilvl="1">
        <w:start w:val="1"/>
        <w:numFmt w:val="lowerLetter"/>
        <w:lvlText w:val="%2)"/>
        <w:lvlJc w:val="left"/>
        <w:pPr>
          <w:tabs>
            <w:tab w:val="num" w:pos="720"/>
          </w:tabs>
          <w:ind w:left="720" w:hanging="360"/>
        </w:pPr>
        <w:rPr>
          <w:rFonts w:ascii="Tahoma" w:hAnsi="Tahoma" w:cs="Tahoma" w:hint="default"/>
          <w:b/>
          <w:sz w:val="18"/>
        </w:rPr>
      </w:lvl>
    </w:lvlOverride>
    <w:lvlOverride w:ilvl="2">
      <w:lvl w:ilvl="2">
        <w:numFmt w:val="decimal"/>
        <w:lvlText w:val=""/>
        <w:lvlJc w:val="left"/>
        <w:rPr>
          <w:rFonts w:cs="Times New Roman"/>
        </w:rPr>
      </w:lvl>
    </w:lvlOverride>
    <w:lvlOverride w:ilvl="3">
      <w:lvl w:ilvl="3">
        <w:start w:val="1"/>
        <w:numFmt w:val="decimal"/>
        <w:lvlText w:val=""/>
        <w:lvlJc w:val="left"/>
        <w:rPr>
          <w:rFonts w:cs="Times New Roman"/>
        </w:rPr>
      </w:lvl>
    </w:lvlOverride>
    <w:lvlOverride w:ilvl="4">
      <w:lvl w:ilvl="4">
        <w:start w:val="1"/>
        <w:numFmt w:val="decimal"/>
        <w:lvlText w:val=""/>
        <w:lvlJc w:val="left"/>
        <w:rPr>
          <w:rFonts w:cs="Times New Roman"/>
        </w:rPr>
      </w:lvl>
    </w:lvlOverride>
    <w:lvlOverride w:ilvl="5">
      <w:lvl w:ilvl="5">
        <w:start w:val="1"/>
        <w:numFmt w:val="decimal"/>
        <w:lvlText w:val=""/>
        <w:lvlJc w:val="left"/>
        <w:rPr>
          <w:rFonts w:cs="Times New Roman"/>
        </w:rPr>
      </w:lvl>
    </w:lvlOverride>
    <w:lvlOverride w:ilvl="6">
      <w:lvl w:ilvl="6">
        <w:start w:val="1"/>
        <w:numFmt w:val="decimal"/>
        <w:lvlText w:val=""/>
        <w:lvlJc w:val="left"/>
        <w:rPr>
          <w:rFonts w:cs="Times New Roman"/>
        </w:rPr>
      </w:lvl>
    </w:lvlOverride>
    <w:lvlOverride w:ilvl="7">
      <w:lvl w:ilvl="7">
        <w:start w:val="1"/>
        <w:numFmt w:val="decimal"/>
        <w:lvlText w:val=""/>
        <w:lvlJc w:val="left"/>
        <w:rPr>
          <w:rFonts w:cs="Times New Roman"/>
        </w:rPr>
      </w:lvl>
    </w:lvlOverride>
    <w:lvlOverride w:ilvl="8">
      <w:lvl w:ilvl="8">
        <w:start w:val="1"/>
        <w:numFmt w:val="decimal"/>
        <w:lvlText w:val=""/>
        <w:lvlJc w:val="left"/>
        <w:rPr>
          <w:rFonts w:cs="Times New Roman"/>
        </w:rPr>
      </w:lvl>
    </w:lvlOverride>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6"/>
  </w:num>
  <w:num w:numId="21">
    <w:abstractNumId w:val="3"/>
  </w:num>
  <w:num w:numId="22">
    <w:abstractNumId w:val="0"/>
  </w:num>
  <w:num w:numId="23">
    <w:abstractNumId w:val="6"/>
  </w:num>
  <w:num w:numId="24">
    <w:abstractNumId w:val="27"/>
  </w:num>
  <w:num w:numId="25">
    <w:abstractNumId w:val="15"/>
  </w:num>
  <w:num w:numId="26">
    <w:abstractNumId w:val="4"/>
  </w:num>
  <w:num w:numId="27">
    <w:abstractNumId w:val="1"/>
  </w:num>
  <w:num w:numId="28">
    <w:abstractNumId w:val="13"/>
  </w:num>
  <w:num w:numId="29">
    <w:abstractNumId w:val="20"/>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24"/>
  </w:num>
  <w:num w:numId="35">
    <w:abstractNumId w:val="5"/>
  </w:num>
  <w:num w:numId="3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U+qJjrRgPo91QaTpo0/d5htSyHdoDJiJNJfcl5v5p9/ZXFkGcZR81m3535GlKrZdXyQ4yX7FRBoHxOIGQBuxLw==" w:salt="inWhIOuLctXGAoDtgZNs3Q=="/>
  <w:defaultTabStop w:val="720"/>
  <w:doNotHyphenateCaps/>
  <w:drawingGridHorizontalSpacing w:val="9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F3"/>
    <w:rsid w:val="00011AB5"/>
    <w:rsid w:val="00016648"/>
    <w:rsid w:val="000617C2"/>
    <w:rsid w:val="000A5543"/>
    <w:rsid w:val="000D2001"/>
    <w:rsid w:val="00100AC3"/>
    <w:rsid w:val="001162C1"/>
    <w:rsid w:val="001369F0"/>
    <w:rsid w:val="00153939"/>
    <w:rsid w:val="00181E40"/>
    <w:rsid w:val="00184C8D"/>
    <w:rsid w:val="001C07E1"/>
    <w:rsid w:val="00213A64"/>
    <w:rsid w:val="002319A1"/>
    <w:rsid w:val="00254BEF"/>
    <w:rsid w:val="002702E6"/>
    <w:rsid w:val="002A4DC7"/>
    <w:rsid w:val="002B47A7"/>
    <w:rsid w:val="002D6F53"/>
    <w:rsid w:val="002F63D8"/>
    <w:rsid w:val="00321625"/>
    <w:rsid w:val="00364916"/>
    <w:rsid w:val="003B4392"/>
    <w:rsid w:val="003C1D88"/>
    <w:rsid w:val="003C6A79"/>
    <w:rsid w:val="003F4392"/>
    <w:rsid w:val="004037AD"/>
    <w:rsid w:val="0043115E"/>
    <w:rsid w:val="00432F72"/>
    <w:rsid w:val="004359EF"/>
    <w:rsid w:val="004641D6"/>
    <w:rsid w:val="00470416"/>
    <w:rsid w:val="004804B1"/>
    <w:rsid w:val="00491311"/>
    <w:rsid w:val="004E48F3"/>
    <w:rsid w:val="0051151A"/>
    <w:rsid w:val="00526C51"/>
    <w:rsid w:val="00537211"/>
    <w:rsid w:val="00597E6B"/>
    <w:rsid w:val="00610A1E"/>
    <w:rsid w:val="006478B3"/>
    <w:rsid w:val="00662441"/>
    <w:rsid w:val="006B5283"/>
    <w:rsid w:val="006C0CF8"/>
    <w:rsid w:val="007038FF"/>
    <w:rsid w:val="0071558B"/>
    <w:rsid w:val="0071570E"/>
    <w:rsid w:val="007364A1"/>
    <w:rsid w:val="008044D8"/>
    <w:rsid w:val="008276A5"/>
    <w:rsid w:val="0083357A"/>
    <w:rsid w:val="008566AB"/>
    <w:rsid w:val="008712AB"/>
    <w:rsid w:val="008C3BEC"/>
    <w:rsid w:val="008E4C7F"/>
    <w:rsid w:val="0090236C"/>
    <w:rsid w:val="009238A1"/>
    <w:rsid w:val="00951344"/>
    <w:rsid w:val="009B6705"/>
    <w:rsid w:val="009D3E7D"/>
    <w:rsid w:val="00A0689C"/>
    <w:rsid w:val="00A07A88"/>
    <w:rsid w:val="00A1020D"/>
    <w:rsid w:val="00A80BC1"/>
    <w:rsid w:val="00AB2B97"/>
    <w:rsid w:val="00AD3A92"/>
    <w:rsid w:val="00B00835"/>
    <w:rsid w:val="00B02742"/>
    <w:rsid w:val="00B06DF0"/>
    <w:rsid w:val="00B3583D"/>
    <w:rsid w:val="00B469D7"/>
    <w:rsid w:val="00B51060"/>
    <w:rsid w:val="00BD499D"/>
    <w:rsid w:val="00BD4C95"/>
    <w:rsid w:val="00BF4D83"/>
    <w:rsid w:val="00C24E2D"/>
    <w:rsid w:val="00C749A5"/>
    <w:rsid w:val="00C85983"/>
    <w:rsid w:val="00C9386B"/>
    <w:rsid w:val="00C96F94"/>
    <w:rsid w:val="00D05BBD"/>
    <w:rsid w:val="00D232A6"/>
    <w:rsid w:val="00D60253"/>
    <w:rsid w:val="00DA6635"/>
    <w:rsid w:val="00DB7D52"/>
    <w:rsid w:val="00DF7EF2"/>
    <w:rsid w:val="00E04943"/>
    <w:rsid w:val="00E11BE4"/>
    <w:rsid w:val="00E20144"/>
    <w:rsid w:val="00E34138"/>
    <w:rsid w:val="00E465B5"/>
    <w:rsid w:val="00E5450D"/>
    <w:rsid w:val="00E941D0"/>
    <w:rsid w:val="00EA736B"/>
    <w:rsid w:val="00EB30ED"/>
    <w:rsid w:val="00EB3BD9"/>
    <w:rsid w:val="00EC4CFE"/>
    <w:rsid w:val="00ED5BFF"/>
    <w:rsid w:val="00F23A82"/>
    <w:rsid w:val="00F30B7A"/>
    <w:rsid w:val="00F5434E"/>
    <w:rsid w:val="00F607AB"/>
    <w:rsid w:val="00F760D3"/>
    <w:rsid w:val="00F873A0"/>
    <w:rsid w:val="00FA092D"/>
    <w:rsid w:val="00FB19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25995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before="120" w:after="120"/>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ahoma" w:hAnsi="Tahoma"/>
      <w:b/>
      <w:sz w:val="19"/>
    </w:rPr>
  </w:style>
  <w:style w:type="character" w:customStyle="1" w:styleId="Heading2Char">
    <w:name w:val="Heading 2 Char"/>
    <w:link w:val="Heading2"/>
    <w:uiPriority w:val="99"/>
    <w:locked/>
    <w:rPr>
      <w:rFonts w:ascii="Tahoma" w:hAnsi="Tahoma"/>
      <w:b/>
      <w:sz w:val="19"/>
    </w:rPr>
  </w:style>
  <w:style w:type="character" w:customStyle="1" w:styleId="Heading3Char">
    <w:name w:val="Heading 3 Char"/>
    <w:link w:val="Heading3"/>
    <w:uiPriority w:val="99"/>
    <w:locked/>
    <w:rPr>
      <w:rFonts w:ascii="Tahoma" w:hAnsi="Tahoma"/>
      <w:sz w:val="19"/>
    </w:rPr>
  </w:style>
  <w:style w:type="character" w:customStyle="1" w:styleId="Heading4Char">
    <w:name w:val="Heading 4 Char"/>
    <w:link w:val="Heading4"/>
    <w:uiPriority w:val="99"/>
    <w:locked/>
    <w:rPr>
      <w:rFonts w:ascii="Tahoma" w:hAnsi="Tahoma"/>
      <w:sz w:val="19"/>
    </w:rPr>
  </w:style>
  <w:style w:type="character" w:customStyle="1" w:styleId="Heading5Char">
    <w:name w:val="Heading 5 Char"/>
    <w:link w:val="Heading5"/>
    <w:uiPriority w:val="99"/>
    <w:locked/>
    <w:rPr>
      <w:rFonts w:ascii="Tahoma" w:hAnsi="Tahoma"/>
      <w:sz w:val="19"/>
    </w:rPr>
  </w:style>
  <w:style w:type="character" w:customStyle="1" w:styleId="Heading6Char">
    <w:name w:val="Heading 6 Char"/>
    <w:link w:val="Heading6"/>
    <w:uiPriority w:val="99"/>
    <w:locked/>
    <w:rPr>
      <w:rFonts w:ascii="Tahoma" w:hAnsi="Tahoma"/>
      <w:sz w:val="19"/>
    </w:rPr>
  </w:style>
  <w:style w:type="character" w:customStyle="1" w:styleId="Heading7Char">
    <w:name w:val="Heading 7 Char"/>
    <w:link w:val="Heading7"/>
    <w:uiPriority w:val="99"/>
    <w:locked/>
    <w:rPr>
      <w:rFonts w:ascii="Tahoma" w:hAnsi="Tahoma"/>
      <w:sz w:val="19"/>
    </w:rPr>
  </w:style>
  <w:style w:type="character" w:customStyle="1" w:styleId="Heading8Char">
    <w:name w:val="Heading 8 Char"/>
    <w:link w:val="Heading8"/>
    <w:uiPriority w:val="99"/>
    <w:locked/>
    <w:rPr>
      <w:rFonts w:ascii="Tahoma" w:hAnsi="Tahoma"/>
      <w:sz w:val="19"/>
    </w:rPr>
  </w:style>
  <w:style w:type="character" w:customStyle="1" w:styleId="Heading9Char">
    <w:name w:val="Heading 9 Char"/>
    <w:link w:val="Heading9"/>
    <w:uiPriority w:val="99"/>
    <w:locked/>
    <w:rPr>
      <w:rFonts w:ascii="Tahoma" w:hAnsi="Tahoma"/>
      <w:sz w:val="19"/>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ascii="Tahoma" w:hAnsi="Tahoma"/>
      <w:sz w:val="16"/>
    </w:rPr>
  </w:style>
  <w:style w:type="paragraph" w:customStyle="1" w:styleId="Char">
    <w:name w:val="Char"/>
    <w:basedOn w:val="Normal"/>
    <w:uiPriority w:val="99"/>
    <w:pPr>
      <w:spacing w:before="0" w:after="160" w:line="240" w:lineRule="exact"/>
    </w:pPr>
  </w:style>
  <w:style w:type="character" w:customStyle="1" w:styleId="CharChar">
    <w:name w:val="Char Char"/>
    <w:uiPriority w:val="99"/>
    <w:rPr>
      <w:rFonts w:ascii="Tahoma" w:eastAsia="MS Mincho" w:hAnsi="Tahoma"/>
      <w:sz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lang w:val="en-US" w:eastAsia="en-US"/>
    </w:rPr>
  </w:style>
  <w:style w:type="paragraph" w:customStyle="1" w:styleId="Body7">
    <w:name w:val="Body 7"/>
    <w:basedOn w:val="Normal"/>
    <w:uiPriority w:val="99"/>
    <w:pPr>
      <w:ind w:left="2506"/>
    </w:pPr>
  </w:style>
  <w:style w:type="paragraph" w:customStyle="1" w:styleId="Body8">
    <w:name w:val="Body 8"/>
    <w:basedOn w:val="Normal"/>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uiPriority w:val="99"/>
    <w:rPr>
      <w:rFonts w:ascii="Tahoma" w:hAnsi="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rPr>
      <w:rFonts w:ascii="Tahoma" w:hAnsi="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b/>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4"/>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u w:val="single"/>
      <w:lang w:val="en-US" w:eastAsia="en-US"/>
    </w:rPr>
  </w:style>
  <w:style w:type="paragraph" w:customStyle="1" w:styleId="Body2Underline">
    <w:name w:val="Body 2 Underline"/>
    <w:basedOn w:val="Body2"/>
    <w:uiPriority w:val="99"/>
    <w:rPr>
      <w:u w:val="single"/>
    </w:rPr>
  </w:style>
  <w:style w:type="character" w:styleId="Hyperlink">
    <w:name w:val="Hyperlink"/>
    <w:uiPriority w:val="99"/>
    <w:rPr>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uiPriority w:val="99"/>
    <w:rPr>
      <w:rFonts w:ascii="Franklin Gothic Book" w:hAnsi="Franklin Gothic Book"/>
      <w:color w:val="000000"/>
      <w:sz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b/>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sz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uiPriority w:val="99"/>
    <w:rPr>
      <w:rFonts w:ascii="Trebuchet MS" w:hAnsi="Trebuchet MS"/>
      <w:color w:val="000000"/>
      <w:sz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ascii="Tahoma" w:hAnsi="Tahoma"/>
      <w:sz w:val="20"/>
    </w:rPr>
  </w:style>
  <w:style w:type="character" w:styleId="FootnoteReference">
    <w:name w:val="footnote reference"/>
    <w:uiPriority w:val="99"/>
    <w:semiHidden/>
    <w:rPr>
      <w:vertAlign w:val="superscript"/>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locked/>
    <w:rPr>
      <w:rFonts w:ascii="Tahoma" w:hAnsi="Tahoma"/>
      <w:sz w:val="20"/>
    </w:rPr>
  </w:style>
  <w:style w:type="character" w:styleId="EndnoteReference">
    <w:name w:val="endnote reference"/>
    <w:uiPriority w:val="99"/>
    <w:semiHidden/>
    <w:rPr>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locked/>
    <w:rPr>
      <w:rFonts w:ascii="Tahoma" w:hAnsi="Tahoma"/>
      <w:sz w:val="20"/>
    </w:rPr>
  </w:style>
  <w:style w:type="character" w:styleId="CommentReference">
    <w:name w:val="annotation reference"/>
    <w:uiPriority w:val="99"/>
    <w:semiHidden/>
    <w:rPr>
      <w:sz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uiPriority w:val="99"/>
    <w:rPr>
      <w:color w:val="800080"/>
      <w:u w:val="single"/>
    </w:rPr>
  </w:style>
  <w:style w:type="paragraph" w:customStyle="1" w:styleId="Body0Bold">
    <w:name w:val="Body 0 Bold"/>
    <w:next w:val="Normal"/>
    <w:link w:val="Body0BoldChar"/>
    <w:uiPriority w:val="99"/>
    <w:rPr>
      <w:rFonts w:ascii="Tahoma" w:hAnsi="Tahoma" w:cs="Tahoma"/>
      <w:b/>
      <w:bCs/>
      <w:sz w:val="19"/>
      <w:szCs w:val="19"/>
    </w:rPr>
  </w:style>
  <w:style w:type="character" w:customStyle="1" w:styleId="Heading1WarrantyCharChar">
    <w:name w:val="Heading 1 Warranty Char Char"/>
    <w:link w:val="Heading1Warranty"/>
    <w:uiPriority w:val="99"/>
    <w:locked/>
    <w:rPr>
      <w:rFonts w:ascii="Tahoma" w:hAnsi="Tahoma"/>
      <w:sz w:val="19"/>
    </w:rPr>
  </w:style>
  <w:style w:type="character" w:customStyle="1" w:styleId="Heading2FrenchWarrantyChar">
    <w:name w:val="Heading 2 French Warranty Char"/>
    <w:link w:val="Heading2FrenchWarranty"/>
    <w:uiPriority w:val="99"/>
    <w:locked/>
    <w:rPr>
      <w:rFonts w:ascii="Tahoma" w:hAnsi="Tahoma"/>
      <w:sz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link w:val="CommentSubject"/>
    <w:uiPriority w:val="99"/>
    <w:locked/>
    <w:rPr>
      <w:rFonts w:ascii="Tahoma" w:hAnsi="Tahoma"/>
      <w:b/>
      <w:sz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ahoma" w:hAnsi="Tahoma"/>
      <w:sz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ahoma" w:hAnsi="Tahoma"/>
      <w:sz w:val="19"/>
    </w:rPr>
  </w:style>
  <w:style w:type="table" w:styleId="TableGrid">
    <w:name w:val="Table Grid"/>
    <w:basedOn w:val="TableNormal"/>
    <w:uiPriority w:val="9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Pr>
      <w:rFonts w:ascii="Tahoma" w:hAnsi="Tahoma"/>
      <w:sz w:val="19"/>
    </w:rPr>
  </w:style>
  <w:style w:type="character" w:customStyle="1" w:styleId="Body1Char1">
    <w:name w:val="Body 1 Char1"/>
    <w:link w:val="Body1"/>
    <w:uiPriority w:val="99"/>
    <w:locked/>
    <w:rPr>
      <w:rFonts w:ascii="Tahoma" w:hAnsi="Tahoma"/>
      <w:sz w:val="19"/>
    </w:rPr>
  </w:style>
  <w:style w:type="character" w:customStyle="1" w:styleId="Body1Char">
    <w:name w:val="Body 1 Char"/>
    <w:uiPriority w:val="99"/>
    <w:rPr>
      <w:rFonts w:ascii="Trebuchet MS" w:hAnsi="Trebuchet MS"/>
      <w:color w:val="0000FF"/>
      <w:lang w:val="fr-FR" w:eastAsia="x-none"/>
    </w:rPr>
  </w:style>
  <w:style w:type="character" w:customStyle="1" w:styleId="Body0BoldChar">
    <w:name w:val="Body 0 Bold Char"/>
    <w:link w:val="Body0Bold"/>
    <w:uiPriority w:val="99"/>
    <w:locked/>
    <w:rPr>
      <w:rFonts w:ascii="Tahoma" w:hAnsi="Tahoma"/>
      <w:b/>
      <w:sz w:val="19"/>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14"/>
      </w:numPr>
    </w:pPr>
    <w:rPr>
      <w:b w:val="0"/>
      <w:bCs w:val="0"/>
      <w:lang w:eastAsia="fr-FR"/>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link w:val="BodyText"/>
    <w:uiPriority w:val="99"/>
    <w:locked/>
    <w:rPr>
      <w:rFonts w:ascii="Tahoma" w:eastAsia="SimSun" w:hAnsi="Tahoma"/>
      <w:sz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paragraph" w:customStyle="1" w:styleId="LIMPAT4WINEXTERNAL">
    <w:name w:val="LIMPA_T4WINEXTERNAL"/>
    <w:basedOn w:val="Normal"/>
    <w:link w:val="LIMPAT4WINEXTERNALChar"/>
    <w:pPr>
      <w:spacing w:before="0" w:after="0"/>
    </w:pPr>
    <w:rPr>
      <w:bCs/>
      <w:sz w:val="20"/>
      <w:szCs w:val="20"/>
      <w:vertAlign w:val="superscript"/>
      <w:lang w:val="bg-BG" w:eastAsia="zh-CN"/>
    </w:rPr>
  </w:style>
  <w:style w:type="character" w:customStyle="1" w:styleId="LIMPAT4WINEXTERNALChar">
    <w:name w:val="LIMPA_T4WINEXTERNAL Char"/>
    <w:link w:val="LIMPAT4WINEXTERNAL"/>
    <w:locked/>
    <w:rPr>
      <w:rFonts w:ascii="Tahoma" w:hAnsi="Tahoma"/>
      <w:sz w:val="20"/>
      <w:vertAlign w:val="superscript"/>
      <w:lang w:val="bg-BG" w:eastAsia="zh-CN"/>
    </w:rPr>
  </w:style>
  <w:style w:type="paragraph" w:customStyle="1" w:styleId="StyleHeading195pt">
    <w:name w:val="Style Heading 1 + 9.5 pt"/>
    <w:basedOn w:val="Heading1"/>
    <w:pPr>
      <w:numPr>
        <w:numId w:val="0"/>
      </w:numPr>
      <w:tabs>
        <w:tab w:val="num" w:pos="360"/>
      </w:tabs>
      <w:ind w:left="357" w:hanging="357"/>
    </w:pPr>
    <w:rPr>
      <w:b w:val="0"/>
      <w:bCs w:val="0"/>
      <w:lang w:eastAsia="zh-CN"/>
    </w:rPr>
  </w:style>
  <w:style w:type="character" w:styleId="Strong">
    <w:name w:val="Strong"/>
    <w:uiPriority w:val="99"/>
    <w:qFormat/>
    <w:rPr>
      <w:b/>
    </w:rPr>
  </w:style>
  <w:style w:type="character" w:customStyle="1" w:styleId="LogoportDoNotTranslate">
    <w:name w:val="LogoportDoNotTranslate"/>
    <w:uiPriority w:val="99"/>
    <w:rPr>
      <w:rFonts w:ascii="Tahoma" w:eastAsia="SimSun" w:hAnsi="Tahoma"/>
      <w:b/>
      <w:color w:val="808080"/>
      <w:sz w:val="20"/>
      <w:vertAlign w:val="superscript"/>
    </w:rPr>
  </w:style>
  <w:style w:type="paragraph" w:styleId="NormalWeb">
    <w:name w:val="Normal (Web)"/>
    <w:basedOn w:val="Normal"/>
    <w:uiPriority w:val="99"/>
    <w:semiHidden/>
    <w:unhideWhenUsed/>
    <w:rsid w:val="00100AC3"/>
    <w:pPr>
      <w:spacing w:before="100" w:beforeAutospacing="1" w:after="100" w:afterAutospacing="1"/>
    </w:pPr>
    <w:rPr>
      <w:rFonts w:ascii="Times New Roman" w:eastAsia="SimSun" w:hAnsi="Times New Roman" w:cs="Times New Roman"/>
      <w:sz w:val="24"/>
      <w:szCs w:val="24"/>
    </w:rPr>
  </w:style>
  <w:style w:type="paragraph" w:customStyle="1" w:styleId="Footnote">
    <w:name w:val="Footnote"/>
    <w:basedOn w:val="Normal"/>
    <w:rsid w:val="00F23A82"/>
    <w:pPr>
      <w:spacing w:after="0"/>
    </w:pPr>
    <w:rPr>
      <w:rFonts w:cs="Times New Roman"/>
      <w:b/>
      <w:bCs/>
      <w:sz w:val="16"/>
      <w:szCs w:val="16"/>
    </w:rPr>
  </w:style>
  <w:style w:type="character" w:customStyle="1" w:styleId="LicenseNumberCharChar">
    <w:name w:val="License Number Char Char"/>
    <w:link w:val="LicenseNumberChar"/>
    <w:uiPriority w:val="99"/>
    <w:locked/>
    <w:rsid w:val="00F23A82"/>
    <w:rPr>
      <w:rFonts w:ascii="Tahoma" w:eastAsia="SimSun" w:hAnsi="Tahoma"/>
      <w:b/>
      <w:sz w:val="28"/>
    </w:rPr>
  </w:style>
  <w:style w:type="paragraph" w:customStyle="1" w:styleId="LicenseNumberChar">
    <w:name w:val="License Number Char"/>
    <w:basedOn w:val="Normal"/>
    <w:link w:val="LicenseNumberCharChar"/>
    <w:uiPriority w:val="99"/>
    <w:rsid w:val="00F23A82"/>
    <w:pPr>
      <w:spacing w:before="0" w:after="0"/>
    </w:pPr>
    <w:rPr>
      <w:rFonts w:eastAsia="SimSun"/>
      <w:b/>
      <w:bCs/>
      <w:sz w:val="28"/>
      <w:szCs w:val="28"/>
    </w:rPr>
  </w:style>
  <w:style w:type="paragraph" w:customStyle="1" w:styleId="LicenseNumSuper">
    <w:name w:val="License Num Super"/>
    <w:basedOn w:val="Normal"/>
    <w:link w:val="LicenseNumSuperChar"/>
    <w:uiPriority w:val="99"/>
    <w:rsid w:val="00F23A82"/>
    <w:pPr>
      <w:spacing w:after="0"/>
    </w:pPr>
    <w:rPr>
      <w:rFonts w:eastAsia="SimSun"/>
      <w:sz w:val="18"/>
      <w:szCs w:val="18"/>
    </w:rPr>
  </w:style>
  <w:style w:type="character" w:customStyle="1" w:styleId="LicenseNumSuperChar">
    <w:name w:val="License Num Super Char"/>
    <w:link w:val="LicenseNumSuper"/>
    <w:uiPriority w:val="99"/>
    <w:locked/>
    <w:rsid w:val="00F23A82"/>
    <w:rPr>
      <w:rFonts w:ascii="Tahoma" w:eastAsia="SimSun" w:hAnsi="Tahoma"/>
      <w:sz w:val="18"/>
    </w:rPr>
  </w:style>
  <w:style w:type="character" w:customStyle="1" w:styleId="Heading1SuperCharChar">
    <w:name w:val="Heading 1 Super Char Char"/>
    <w:link w:val="Heading1SuperChar"/>
    <w:uiPriority w:val="99"/>
    <w:locked/>
    <w:rsid w:val="00F23A82"/>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F23A82"/>
    <w:pPr>
      <w:numPr>
        <w:numId w:val="0"/>
      </w:numPr>
      <w:spacing w:before="0" w:after="0"/>
      <w:jc w:val="center"/>
    </w:pPr>
    <w:rPr>
      <w:bCs w:val="0"/>
      <w:color w:val="FFFFFF"/>
      <w:sz w:val="24"/>
      <w:szCs w:val="24"/>
      <w:u w:color="FFFFFF"/>
      <w:vertAlign w:val="superscript"/>
    </w:rPr>
  </w:style>
  <w:style w:type="paragraph" w:customStyle="1" w:styleId="LicenseNumber">
    <w:name w:val="License Number"/>
    <w:basedOn w:val="Normal"/>
    <w:rsid w:val="00B02742"/>
    <w:pPr>
      <w:spacing w:before="0" w:after="0"/>
    </w:pPr>
    <w:rPr>
      <w:rFonts w:eastAsia="SimSun" w:cs="Times New Roman"/>
      <w:b/>
      <w:bCs/>
      <w:sz w:val="28"/>
      <w:szCs w:val="28"/>
    </w:rPr>
  </w:style>
  <w:style w:type="paragraph" w:styleId="Revision">
    <w:name w:val="Revision"/>
    <w:hidden/>
    <w:uiPriority w:val="99"/>
    <w:semiHidden/>
    <w:rsid w:val="00C9386B"/>
    <w:rPr>
      <w:rFonts w:ascii="Tahoma" w:hAnsi="Tahoma" w:cs="Tahoma"/>
      <w:sz w:val="19"/>
      <w:szCs w:val="19"/>
    </w:rPr>
  </w:style>
  <w:style w:type="paragraph" w:styleId="ListParagraph">
    <w:name w:val="List Paragraph"/>
    <w:basedOn w:val="Normal"/>
    <w:uiPriority w:val="34"/>
    <w:qFormat/>
    <w:rsid w:val="008712AB"/>
    <w:pPr>
      <w:ind w:left="720"/>
      <w:contextualSpacing/>
    </w:pPr>
  </w:style>
  <w:style w:type="character" w:styleId="UnresolvedMention">
    <w:name w:val="Unresolved Mention"/>
    <w:basedOn w:val="DefaultParagraphFont"/>
    <w:uiPriority w:val="99"/>
    <w:semiHidden/>
    <w:unhideWhenUsed/>
    <w:rsid w:val="00B5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1573">
      <w:marLeft w:val="0"/>
      <w:marRight w:val="0"/>
      <w:marTop w:val="0"/>
      <w:marBottom w:val="0"/>
      <w:divBdr>
        <w:top w:val="none" w:sz="0" w:space="0" w:color="auto"/>
        <w:left w:val="none" w:sz="0" w:space="0" w:color="auto"/>
        <w:bottom w:val="none" w:sz="0" w:space="0" w:color="auto"/>
        <w:right w:val="none" w:sz="0" w:space="0" w:color="auto"/>
      </w:divBdr>
    </w:div>
    <w:div w:id="1146581574">
      <w:marLeft w:val="0"/>
      <w:marRight w:val="0"/>
      <w:marTop w:val="0"/>
      <w:marBottom w:val="0"/>
      <w:divBdr>
        <w:top w:val="none" w:sz="0" w:space="0" w:color="auto"/>
        <w:left w:val="none" w:sz="0" w:space="0" w:color="auto"/>
        <w:bottom w:val="none" w:sz="0" w:space="0" w:color="auto"/>
        <w:right w:val="none" w:sz="0" w:space="0" w:color="auto"/>
      </w:divBdr>
    </w:div>
    <w:div w:id="1146581575">
      <w:marLeft w:val="0"/>
      <w:marRight w:val="0"/>
      <w:marTop w:val="0"/>
      <w:marBottom w:val="0"/>
      <w:divBdr>
        <w:top w:val="none" w:sz="0" w:space="0" w:color="auto"/>
        <w:left w:val="none" w:sz="0" w:space="0" w:color="auto"/>
        <w:bottom w:val="none" w:sz="0" w:space="0" w:color="auto"/>
        <w:right w:val="none" w:sz="0" w:space="0" w:color="auto"/>
      </w:divBdr>
    </w:div>
    <w:div w:id="1146581576">
      <w:marLeft w:val="0"/>
      <w:marRight w:val="0"/>
      <w:marTop w:val="0"/>
      <w:marBottom w:val="0"/>
      <w:divBdr>
        <w:top w:val="none" w:sz="0" w:space="0" w:color="auto"/>
        <w:left w:val="none" w:sz="0" w:space="0" w:color="auto"/>
        <w:bottom w:val="none" w:sz="0" w:space="0" w:color="auto"/>
        <w:right w:val="none" w:sz="0" w:space="0" w:color="auto"/>
      </w:divBdr>
    </w:div>
    <w:div w:id="1146581577">
      <w:marLeft w:val="0"/>
      <w:marRight w:val="0"/>
      <w:marTop w:val="0"/>
      <w:marBottom w:val="0"/>
      <w:divBdr>
        <w:top w:val="none" w:sz="0" w:space="0" w:color="auto"/>
        <w:left w:val="none" w:sz="0" w:space="0" w:color="auto"/>
        <w:bottom w:val="none" w:sz="0" w:space="0" w:color="auto"/>
        <w:right w:val="none" w:sz="0" w:space="0" w:color="auto"/>
      </w:divBdr>
    </w:div>
    <w:div w:id="1146581578">
      <w:marLeft w:val="0"/>
      <w:marRight w:val="0"/>
      <w:marTop w:val="0"/>
      <w:marBottom w:val="0"/>
      <w:divBdr>
        <w:top w:val="none" w:sz="0" w:space="0" w:color="auto"/>
        <w:left w:val="none" w:sz="0" w:space="0" w:color="auto"/>
        <w:bottom w:val="none" w:sz="0" w:space="0" w:color="auto"/>
        <w:right w:val="none" w:sz="0" w:space="0" w:color="auto"/>
      </w:divBdr>
    </w:div>
    <w:div w:id="1146581579">
      <w:marLeft w:val="0"/>
      <w:marRight w:val="0"/>
      <w:marTop w:val="0"/>
      <w:marBottom w:val="0"/>
      <w:divBdr>
        <w:top w:val="none" w:sz="0" w:space="0" w:color="auto"/>
        <w:left w:val="none" w:sz="0" w:space="0" w:color="auto"/>
        <w:bottom w:val="none" w:sz="0" w:space="0" w:color="auto"/>
        <w:right w:val="none" w:sz="0" w:space="0" w:color="auto"/>
      </w:divBdr>
    </w:div>
    <w:div w:id="1146581580">
      <w:marLeft w:val="0"/>
      <w:marRight w:val="0"/>
      <w:marTop w:val="0"/>
      <w:marBottom w:val="0"/>
      <w:divBdr>
        <w:top w:val="none" w:sz="0" w:space="0" w:color="auto"/>
        <w:left w:val="none" w:sz="0" w:space="0" w:color="auto"/>
        <w:bottom w:val="none" w:sz="0" w:space="0" w:color="auto"/>
        <w:right w:val="none" w:sz="0" w:space="0" w:color="auto"/>
      </w:divBdr>
    </w:div>
    <w:div w:id="11465815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expor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go.microsoft.com/fwlink/?LinkID=248686"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icrosoftvolumelicens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linkid=9710837" TargetMode="External"/><Relationship Id="rId24" Type="http://schemas.openxmlformats.org/officeDocument/2006/relationships/customXml" Target="../customXml/item6.xml"/><Relationship Id="rId5" Type="http://schemas.openxmlformats.org/officeDocument/2006/relationships/styles" Target="styles.xml"/><Relationship Id="rId15" Type="http://schemas.openxmlformats.org/officeDocument/2006/relationships/hyperlink" Target="https://www.microsoftvolumelicensing.com" TargetMode="External"/><Relationship Id="rId23" Type="http://schemas.openxmlformats.org/officeDocument/2006/relationships/customXml" Target="../customXml/item5.xml"/><Relationship Id="rId10" Type="http://schemas.openxmlformats.org/officeDocument/2006/relationships/hyperlink" Target="http://technet.microsoft.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c.europa.eu/justice/data-protection/reform/index_en.htm"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ession xmlns="http://schemas.business-integrity.com/dealbuilder/2006/answers">
  <Variable Name="licensemodel">
    <Value>Servers - Server/CAL</Value>
  </Variable>
  <Variable Name="__eventtarget" Known="false" Relevant="false"/>
  <Variable Name="__eventargument" Known="false" Relevant="false"/>
  <Variable Name="__requestdigest" Relevant="false">
    <Value>0xFE842AB2230CDDDF1678CEA795EA5761F0210D3737400C853717445E369607B04A4282F9F482B11DD6152BCE1572D9CC080BD830C764E5884B49A758E25888C7,20 Aug 2012 23:32:41 -0000</Value>
  </Variable>
  <Variable Name="__eventvalidation" Relevant="false">
    <Value>/wEWAgKO29ipCALb4IumDL+uCp29ypbNqczmR0I7gANRBNg3</Value>
  </Variable>
  <Variable Name="ctl00$placeholdermain$hfcespcontractreference" Relevant="false">
    <Value>2012-MAINA-000205</Value>
  </Variable>
  <Variable Name="launchdivaction" Known="false" Relevant="false"/>
  <Variable Name="__spdummytext1" Known="false" Relevant="false"/>
  <Variable Name="__spdummytext2" Known="false" Relevant="false"/>
  <Variable Name="channel">
    <Value>Retail</Value>
  </Variable>
  <Variable Name="mscom">
    <Value>true</Value>
  </Variable>
  <Variable Name="publishdate">
    <Value>2012-10-31</Value>
  </Variable>
  <Variable Name="retirementdate">
    <Value>2017-12-31</Value>
  </Variable>
  <Variable Name="filetype">
    <Value>.docx</Value>
  </Variable>
  <Variable Name="languagesubset">
    <Value>English</Value>
  </Variable>
  <Variable Name="productname">
    <Value>Exchange Server</Value>
  </Variable>
  <Variable Name="productversion">
    <Value>2013</Value>
  </Variable>
  <Variable Name="versionvisible">
    <Value>true</Value>
  </Variable>
  <Variable Name="producteditions?">
    <Value>true</Value>
  </Variable>
  <Variable Name="producteditions">
    <Value>Standard, Enterprise, Trial and Hybrid</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Exchange Management Tools</Value>
  </Variable>
  <Variable Name="namedcal">
    <Value>false</Value>
  </Variable>
  <Variable Name="premiumcalfunctionality">
    <Value>true</Value>
  </Variable>
  <Variable Name="otherpremiumcalname">
    <Value>Unified Messaging;In-Place Archive; •	In-Place Holds (Indefinite, Query-based, and Time-based);•	Advanced Mobile Policies;Information Protection and Compliance; Custom Retention Policies; Per User/Distribution List Journaling; Site Mailboxes – Compliance; Data Loss Prevention      </Value>
  </Variable>
  <Variable Name="premiumfunctionality">
    <Value>false</Value>
  </Variable>
  <Variable Name="premiumfunctionalityname">
    <Value>Exchange Server 2013 Enterprise CAL</Value>
  </Variable>
  <Variable Name="secondpremiumcal">
    <Value>false</Value>
  </Variable>
  <Variable Name="productnameinline">
    <Value>Exchange Server 2013</Value>
  </Variable>
  <Variable Name="virtualization">
    <Value>true</Value>
  </Variable>
  <Variable Name="runninginstances">
    <Value>one instance per license</Value>
  </Variable>
  <Variable Name="servercal">
    <Value>None of the above</Value>
  </Variable>
  <Variable Name="singlecaltype">
    <Value>true</Value>
  </Variable>
  <Variable Name="othermicrosoftprograms">
    <Value>true</Value>
  </Variable>
  <Variable Name="netframework">
    <Value>false</Value>
  </Variable>
  <Variable Name="othermicrosoftprogramsterms">
    <Value>These license terms</Value>
  </Variable>
  <Variable Name="includessql">
    <Value>false</Value>
  </Variable>
  <Variable Name="bingmaps">
    <Value>false</Value>
  </Variable>
  <Variable Name="mpeg">
    <Value>false</Value>
  </Variable>
  <Variable Name="prereleasecode">
    <Value>false</Value>
  </Variable>
  <Variable Name="thirdpartyprograms">
    <Value>true</Value>
  </Variable>
  <Variable Name="distributablecode">
    <Value>false</Value>
  </Variable>
  <Variable Name="internetbasedservices">
    <Value>true</Value>
  </Variable>
  <Variable Name="internetbasedservicesterms">
    <Value>true</Value>
  </Variable>
  <Variable Name="privacystatementpointer">
    <Value>true</Value>
  </Variable>
  <Variable Name="privacystatementtitle">
    <Value>Microsoft Exchange Server 2013 Privacy Statement</Value>
  </Variable>
  <Variable Name="internetbasedservicesinteractive">
    <Value>false</Value>
  </Variable>
  <Variable Name="internetbasedservicesfeatureinf">
    <Value>Microsoft online support web site</Value>
  </Variable>
  <Variable Name="internetbasedservicesfeaturesdesc">
    <Value>Digital Certificates</Value>
  </Variable>
  <Variable Name="mandatoryactivation">
    <Value>false</Value>
  </Variable>
  <Variable Name="productkey">
    <Value>true</Value>
  </Variable>
  <Variable Name="validation">
    <Value>false</Value>
  </Variable>
  <Variable Name="physicalmedia">
    <Value>true</Value>
  </Variable>
  <Variable Name="fulfillment">
    <Value>Downloaded online</Value>
  </Variable>
  <Variable Name="multiplexing">
    <Value>true</Value>
  </Variable>
  <Variable Name="additionalfunctionality">
    <Value>true</Value>
  </Variable>
  <Variable Name="singleuse">
    <Value>false</Value>
  </Variable>
  <Variable Name="benchmarking">
    <Value>true</Value>
  </Variable>
  <Variable Name="markedsoftware">
    <Value>Not for Resale (NFR)</Value>
    <Value>Academic Edition (AE)</Value>
    <Value>Version Upgrade</Value>
  </Variable>
  <Variable Name="downgrade">
    <Value>true</Value>
  </Variable>
  <Variable Name="downgradesimuse">
    <Value>false</Value>
  </Variable>
  <Variable Name="proofoflicense">
    <Value>false</Value>
  </Variable>
  <Variable Name="licensetransfer">
    <Value>false</Value>
  </Variable>
  <Variable Name="originator">
    <Value>REDMOND\yingchi</Value>
  </Variable>
  <Parameter Name="db_display_all_comments">
    <Value>false</Value>
  </Parameter>
  <Parameter Name="db_show_summary">
    <Value>disabled</Value>
  </Parameter>
  <Parameter Name="db_template_form">
    <Value>26ee19af-16e9-42ea-b916-898b5dcb005e</Value>
  </Parameter>
  <Parameter Name="db_template_reference">
    <Value>USETERMS_MAINA</Value>
  </Parameter>
  <Parameter Name="db_template_version">
    <Value>20111202</Value>
  </Parameter>
  <Parameter Name="db_transaction_external_label">
    <Value>2012-MAINA-000205</Value>
  </Parameter>
  <Parameter Name="db_transaction_id">
    <Value>6948</Value>
  </Parameter>
  <Parameter Name="db_visited_pages">
    <Value>1</Value>
    <Value>2</Value>
    <Value>3</Value>
    <Value>4</Value>
    <Value>5</Value>
    <Value>9</Value>
    <Value>12</Value>
    <Value>15</Value>
    <Value>16</Value>
    <Value>17</Value>
    <Value>18</Value>
  </Parameter>
</Session>
</file>

<file path=customXml/item2.xml><?xml version="1.0" encoding="utf-8"?>
<Dictionary xmlns="http://schemas.business-integrity.com/dealbuilder/2006/dictionary" SavedByVersion="3.6.18.0" MinimumVersion="3.6.4.0"/>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DCBF4F-F6F6-4969-AA28-54645E5FCDA3}">
  <ds:schemaRefs>
    <ds:schemaRef ds:uri="http://schemas.business-integrity.com/dealbuilder/2006/answers"/>
  </ds:schemaRefs>
</ds:datastoreItem>
</file>

<file path=customXml/itemProps2.xml><?xml version="1.0" encoding="utf-8"?>
<ds:datastoreItem xmlns:ds="http://schemas.openxmlformats.org/officeDocument/2006/customXml" ds:itemID="{30DDA204-7744-487D-87D6-24DC2B96BA2C}">
  <ds:schemaRefs>
    <ds:schemaRef ds:uri="http://schemas.business-integrity.com/dealbuilder/2006/dictionary"/>
  </ds:schemaRefs>
</ds:datastoreItem>
</file>

<file path=customXml/itemProps3.xml><?xml version="1.0" encoding="utf-8"?>
<ds:datastoreItem xmlns:ds="http://schemas.openxmlformats.org/officeDocument/2006/customXml" ds:itemID="{AA864FB1-2C8C-4B60-8C5E-E221EC7597E1}">
  <ds:schemaRefs>
    <ds:schemaRef ds:uri="http://schemas.openxmlformats.org/officeDocument/2006/bibliography"/>
  </ds:schemaRefs>
</ds:datastoreItem>
</file>

<file path=customXml/itemProps4.xml><?xml version="1.0" encoding="utf-8"?>
<ds:datastoreItem xmlns:ds="http://schemas.openxmlformats.org/officeDocument/2006/customXml" ds:itemID="{15C08CBA-C3C0-4BA4-8F1F-A8E1DC0F6FCE}"/>
</file>

<file path=customXml/itemProps5.xml><?xml version="1.0" encoding="utf-8"?>
<ds:datastoreItem xmlns:ds="http://schemas.openxmlformats.org/officeDocument/2006/customXml" ds:itemID="{365B285F-E669-405C-AE35-C2CFA4C67413}"/>
</file>

<file path=customXml/itemProps6.xml><?xml version="1.0" encoding="utf-8"?>
<ds:datastoreItem xmlns:ds="http://schemas.openxmlformats.org/officeDocument/2006/customXml" ds:itemID="{A2B6AA30-A074-4FB9-B06B-9D7A2C4C482F}"/>
</file>

<file path=docProps/app.xml><?xml version="1.0" encoding="utf-8"?>
<Properties xmlns="http://schemas.openxmlformats.org/officeDocument/2006/extended-properties" xmlns:vt="http://schemas.openxmlformats.org/officeDocument/2006/docPropsVTypes">
  <Template>Normal</Template>
  <TotalTime>0</TotalTime>
  <Pages>7</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Links>
    <vt:vector size="30" baseType="variant">
      <vt:variant>
        <vt:i4>8323079</vt:i4>
      </vt:variant>
      <vt:variant>
        <vt:i4>24</vt:i4>
      </vt:variant>
      <vt:variant>
        <vt:i4>0</vt:i4>
      </vt:variant>
      <vt:variant>
        <vt:i4>5</vt:i4>
      </vt:variant>
      <vt:variant>
        <vt:lpwstr>http://ec.europa.eu/justice/data-protection/reform/index_en.htm</vt:lpwstr>
      </vt:variant>
      <vt:variant>
        <vt:lpwstr/>
      </vt:variant>
      <vt:variant>
        <vt:i4>6160438</vt:i4>
      </vt:variant>
      <vt:variant>
        <vt:i4>21</vt:i4>
      </vt:variant>
      <vt:variant>
        <vt:i4>0</vt:i4>
      </vt:variant>
      <vt:variant>
        <vt:i4>5</vt:i4>
      </vt:variant>
      <vt:variant>
        <vt:lpwstr>C:\Users\lilylu\AppData\Local\Microsoft\Windows\INetCache\Content.Outlook\R3L64NGE\www.microsoft.com\exporting</vt:lpwstr>
      </vt:variant>
      <vt:variant>
        <vt:lpwstr/>
      </vt:variant>
      <vt:variant>
        <vt:i4>1835021</vt:i4>
      </vt:variant>
      <vt:variant>
        <vt:i4>18</vt:i4>
      </vt:variant>
      <vt:variant>
        <vt:i4>0</vt:i4>
      </vt:variant>
      <vt:variant>
        <vt:i4>5</vt:i4>
      </vt:variant>
      <vt:variant>
        <vt:lpwstr>http://go.microsoft.com/fwlink/?LinkID=248686</vt:lpwstr>
      </vt:variant>
      <vt:variant>
        <vt:lpwstr/>
      </vt:variant>
      <vt:variant>
        <vt:i4>6291579</vt:i4>
      </vt:variant>
      <vt:variant>
        <vt:i4>15</vt:i4>
      </vt:variant>
      <vt:variant>
        <vt:i4>0</vt:i4>
      </vt:variant>
      <vt:variant>
        <vt:i4>5</vt:i4>
      </vt:variant>
      <vt:variant>
        <vt:lpwstr>http://go.microsoft.com/?linkid=9710837</vt:lpwstr>
      </vt:variant>
      <vt:variant>
        <vt:lpwstr/>
      </vt:variant>
      <vt:variant>
        <vt:i4>5373952</vt:i4>
      </vt:variant>
      <vt:variant>
        <vt:i4>12</vt:i4>
      </vt:variant>
      <vt:variant>
        <vt:i4>0</vt:i4>
      </vt:variant>
      <vt:variant>
        <vt:i4>5</vt:i4>
      </vt:variant>
      <vt:variant>
        <vt:lpwstr>http://technet.microsoft.com/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2018-10-23T16:09:00Z</dcterms:created>
  <dcterms:modified xsi:type="dcterms:W3CDTF">2018-10-23T16:09:00Z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