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AEC8B" w14:textId="77777777" w:rsidR="00895E0C" w:rsidRPr="0026613D" w:rsidRDefault="00895E0C" w:rsidP="00867C57">
      <w:pPr>
        <w:rPr>
          <w:b/>
          <w:i/>
        </w:rPr>
      </w:pPr>
      <w:r>
        <w:t>(For ISV Royalty Program Only)</w:t>
      </w:r>
    </w:p>
    <w:tbl>
      <w:tblPr>
        <w:tblW w:w="10800" w:type="dxa"/>
        <w:tblCellMar>
          <w:left w:w="115" w:type="dxa"/>
          <w:right w:w="115" w:type="dxa"/>
        </w:tblCellMar>
        <w:tblLook w:val="01E0" w:firstRow="1" w:lastRow="1" w:firstColumn="1" w:lastColumn="1" w:noHBand="0" w:noVBand="0"/>
      </w:tblPr>
      <w:tblGrid>
        <w:gridCol w:w="10800"/>
      </w:tblGrid>
      <w:tr w:rsidR="00895E0C" w:rsidRPr="00C3001B" w14:paraId="56888A11" w14:textId="77777777" w:rsidTr="00C4442E">
        <w:trPr>
          <w:trHeight w:val="348"/>
        </w:trPr>
        <w:tc>
          <w:tcPr>
            <w:tcW w:w="10800" w:type="dxa"/>
            <w:shd w:val="clear" w:color="auto" w:fill="000080"/>
            <w:vAlign w:val="center"/>
          </w:tcPr>
          <w:p w14:paraId="50314159" w14:textId="1AFD905D" w:rsidR="00895E0C" w:rsidRPr="00C4442E" w:rsidRDefault="00895E0C" w:rsidP="00867C57">
            <w:pPr>
              <w:ind w:left="357" w:hanging="357"/>
              <w:outlineLvl w:val="0"/>
              <w:rPr>
                <w:rFonts w:cs="Arial"/>
                <w:bCs/>
                <w:sz w:val="24"/>
                <w:szCs w:val="24"/>
                <w:u w:val="single"/>
                <w:lang w:val="sv-SE"/>
              </w:rPr>
            </w:pPr>
            <w:bookmarkStart w:id="0" w:name="_Toc116021976"/>
            <w:bookmarkStart w:id="1" w:name="_Toc116219504"/>
            <w:r w:rsidRPr="00C4442E">
              <w:rPr>
                <w:b/>
                <w:bCs/>
                <w:sz w:val="24"/>
                <w:szCs w:val="24"/>
                <w:lang w:val="sv-SE"/>
              </w:rPr>
              <w:t>Microsoft System Center</w:t>
            </w:r>
            <w:r w:rsidR="00ED62A7">
              <w:rPr>
                <w:rStyle w:val="FootnoteReference"/>
                <w:sz w:val="24"/>
                <w:szCs w:val="24"/>
              </w:rPr>
              <w:footnoteReference w:id="2"/>
            </w:r>
            <w:r w:rsidR="00ED62A7" w:rsidRPr="00C4442E">
              <w:rPr>
                <w:sz w:val="24"/>
                <w:szCs w:val="24"/>
                <w:lang w:val="sv-SE"/>
              </w:rPr>
              <w:t xml:space="preserve"> </w:t>
            </w:r>
            <w:r w:rsidR="00B35F00" w:rsidRPr="00C4442E">
              <w:rPr>
                <w:b/>
                <w:bCs/>
                <w:sz w:val="24"/>
                <w:szCs w:val="24"/>
                <w:lang w:val="sv-SE"/>
              </w:rPr>
              <w:t>201</w:t>
            </w:r>
            <w:r w:rsidR="00D06704" w:rsidRPr="00C4442E">
              <w:rPr>
                <w:b/>
                <w:bCs/>
                <w:sz w:val="24"/>
                <w:szCs w:val="24"/>
                <w:lang w:val="sv-SE"/>
              </w:rPr>
              <w:t>9</w:t>
            </w:r>
            <w:r w:rsidR="00B35F00" w:rsidRPr="00C4442E">
              <w:rPr>
                <w:b/>
                <w:bCs/>
                <w:sz w:val="24"/>
                <w:szCs w:val="24"/>
                <w:lang w:val="sv-SE"/>
              </w:rPr>
              <w:t xml:space="preserve"> Standard </w:t>
            </w:r>
            <w:bookmarkStart w:id="2" w:name="Text33"/>
            <w:r w:rsidRPr="00FE7718">
              <w:rPr>
                <w:rFonts w:cs="Arial"/>
                <w:bCs/>
                <w:sz w:val="24"/>
                <w:szCs w:val="24"/>
                <w:u w:val="single"/>
              </w:rPr>
              <w:fldChar w:fldCharType="begin">
                <w:ffData>
                  <w:name w:val="Text33"/>
                  <w:enabled/>
                  <w:calcOnExit w:val="0"/>
                  <w:textInput/>
                </w:ffData>
              </w:fldChar>
            </w:r>
            <w:r w:rsidRPr="00C4442E">
              <w:rPr>
                <w:rFonts w:cs="Arial"/>
                <w:bCs/>
                <w:sz w:val="24"/>
                <w:szCs w:val="24"/>
                <w:u w:val="single"/>
                <w:lang w:val="sv-SE"/>
              </w:rPr>
              <w:instrText xml:space="preserve"> FORMTEXT </w:instrText>
            </w:r>
            <w:r w:rsidRPr="00FE7718">
              <w:rPr>
                <w:rFonts w:cs="Arial"/>
                <w:bCs/>
                <w:sz w:val="24"/>
                <w:szCs w:val="24"/>
                <w:u w:val="single"/>
              </w:rPr>
            </w:r>
            <w:r w:rsidRPr="00FE7718">
              <w:rPr>
                <w:rFonts w:cs="Arial"/>
                <w:bCs/>
                <w:sz w:val="24"/>
                <w:szCs w:val="24"/>
                <w:u w:val="single"/>
              </w:rPr>
              <w:fldChar w:fldCharType="separate"/>
            </w:r>
            <w:bookmarkStart w:id="3" w:name="_GoBack"/>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bookmarkEnd w:id="3"/>
            <w:r w:rsidRPr="00FE7718">
              <w:rPr>
                <w:rFonts w:cs="Arial"/>
                <w:bCs/>
                <w:sz w:val="24"/>
                <w:szCs w:val="24"/>
                <w:u w:val="single"/>
              </w:rPr>
              <w:fldChar w:fldCharType="end"/>
            </w:r>
            <w:bookmarkEnd w:id="2"/>
            <w:r w:rsidRPr="00FE7718">
              <w:rPr>
                <w:bCs/>
                <w:sz w:val="24"/>
                <w:szCs w:val="24"/>
                <w:vertAlign w:val="superscript"/>
              </w:rPr>
              <w:footnoteReference w:id="3"/>
            </w:r>
          </w:p>
          <w:p w14:paraId="0CA4DDA9" w14:textId="527D72A5" w:rsidR="00895E0C" w:rsidRPr="00C4442E" w:rsidRDefault="00895E0C" w:rsidP="00867C57">
            <w:pPr>
              <w:ind w:left="357" w:hanging="357"/>
              <w:outlineLvl w:val="0"/>
              <w:rPr>
                <w:rFonts w:cs="Arial"/>
                <w:bCs/>
                <w:sz w:val="24"/>
                <w:szCs w:val="24"/>
                <w:u w:val="single"/>
                <w:lang w:val="sv-SE"/>
              </w:rPr>
            </w:pPr>
            <w:r w:rsidRPr="00C4442E">
              <w:rPr>
                <w:b/>
                <w:bCs/>
                <w:sz w:val="24"/>
                <w:szCs w:val="24"/>
                <w:lang w:val="sv-SE"/>
              </w:rPr>
              <w:t xml:space="preserve">Microsoft System Center </w:t>
            </w:r>
            <w:r w:rsidR="00FA160B" w:rsidRPr="00C4442E">
              <w:rPr>
                <w:b/>
                <w:bCs/>
                <w:sz w:val="24"/>
                <w:szCs w:val="24"/>
                <w:lang w:val="sv-SE"/>
              </w:rPr>
              <w:t>201</w:t>
            </w:r>
            <w:r w:rsidR="00D06704" w:rsidRPr="00C4442E">
              <w:rPr>
                <w:b/>
                <w:bCs/>
                <w:sz w:val="24"/>
                <w:szCs w:val="24"/>
                <w:lang w:val="sv-SE"/>
              </w:rPr>
              <w:t>9</w:t>
            </w:r>
            <w:r w:rsidR="005644F4" w:rsidRPr="00C4442E">
              <w:rPr>
                <w:b/>
                <w:bCs/>
                <w:sz w:val="24"/>
                <w:szCs w:val="24"/>
                <w:lang w:val="sv-SE"/>
              </w:rPr>
              <w:t xml:space="preserve"> </w:t>
            </w:r>
            <w:r w:rsidR="00B35F00" w:rsidRPr="00C4442E">
              <w:rPr>
                <w:b/>
                <w:bCs/>
                <w:sz w:val="24"/>
                <w:szCs w:val="24"/>
                <w:lang w:val="sv-SE"/>
              </w:rPr>
              <w:t>Datacenter</w:t>
            </w:r>
            <w:r w:rsidRPr="00C4442E">
              <w:rPr>
                <w:b/>
                <w:bCs/>
                <w:sz w:val="24"/>
                <w:szCs w:val="24"/>
                <w:lang w:val="sv-SE"/>
              </w:rPr>
              <w:t xml:space="preserve"> </w:t>
            </w:r>
            <w:r w:rsidRPr="00FE7718">
              <w:rPr>
                <w:rFonts w:cs="Arial"/>
                <w:bCs/>
                <w:sz w:val="24"/>
                <w:szCs w:val="24"/>
                <w:u w:val="single"/>
              </w:rPr>
              <w:fldChar w:fldCharType="begin">
                <w:ffData>
                  <w:name w:val="Text33"/>
                  <w:enabled/>
                  <w:calcOnExit w:val="0"/>
                  <w:textInput/>
                </w:ffData>
              </w:fldChar>
            </w:r>
            <w:r w:rsidRPr="00C4442E">
              <w:rPr>
                <w:rFonts w:cs="Arial"/>
                <w:bCs/>
                <w:sz w:val="24"/>
                <w:szCs w:val="24"/>
                <w:u w:val="single"/>
                <w:lang w:val="sv-SE"/>
              </w:rPr>
              <w:instrText xml:space="preserve"> FORMTEXT </w:instrText>
            </w:r>
            <w:r w:rsidRPr="00FE7718">
              <w:rPr>
                <w:rFonts w:cs="Arial"/>
                <w:bCs/>
                <w:sz w:val="24"/>
                <w:szCs w:val="24"/>
                <w:u w:val="single"/>
              </w:rPr>
            </w:r>
            <w:r w:rsidRPr="00FE7718">
              <w:rPr>
                <w:rFonts w:cs="Arial"/>
                <w:bCs/>
                <w:sz w:val="24"/>
                <w:szCs w:val="24"/>
                <w:u w:val="single"/>
              </w:rPr>
              <w:fldChar w:fldCharType="separate"/>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Pr="00FE7718">
              <w:rPr>
                <w:rFonts w:cs="Arial"/>
                <w:bCs/>
                <w:sz w:val="24"/>
                <w:szCs w:val="24"/>
                <w:u w:val="single"/>
              </w:rPr>
              <w:fldChar w:fldCharType="end"/>
            </w:r>
            <w:r w:rsidR="00B75746" w:rsidRPr="00C4442E">
              <w:rPr>
                <w:bCs/>
                <w:sz w:val="24"/>
                <w:szCs w:val="24"/>
                <w:vertAlign w:val="superscript"/>
                <w:lang w:val="sv-SE"/>
              </w:rPr>
              <w:t>2</w:t>
            </w:r>
          </w:p>
          <w:p w14:paraId="2BD84635" w14:textId="7B1DB565" w:rsidR="00895E0C" w:rsidRPr="002F1CB3" w:rsidRDefault="00895E0C" w:rsidP="00867C57">
            <w:pPr>
              <w:ind w:left="357" w:hanging="357"/>
              <w:outlineLvl w:val="0"/>
              <w:rPr>
                <w:rFonts w:cs="Arial"/>
                <w:bCs/>
                <w:sz w:val="24"/>
                <w:szCs w:val="24"/>
                <w:u w:val="single"/>
              </w:rPr>
            </w:pPr>
            <w:r w:rsidRPr="002F1CB3">
              <w:rPr>
                <w:b/>
                <w:bCs/>
                <w:sz w:val="24"/>
                <w:szCs w:val="24"/>
              </w:rPr>
              <w:t xml:space="preserve">Microsoft System Center </w:t>
            </w:r>
            <w:r w:rsidR="00B35F00">
              <w:rPr>
                <w:b/>
                <w:bCs/>
                <w:sz w:val="24"/>
                <w:szCs w:val="24"/>
              </w:rPr>
              <w:t>Configuration Manager 1606</w:t>
            </w:r>
            <w:r w:rsidRPr="00FE7718">
              <w:rPr>
                <w:rFonts w:cs="Arial"/>
                <w:bCs/>
                <w:sz w:val="24"/>
                <w:szCs w:val="24"/>
                <w:u w:val="single"/>
              </w:rPr>
              <w:fldChar w:fldCharType="begin">
                <w:ffData>
                  <w:name w:val="Text33"/>
                  <w:enabled/>
                  <w:calcOnExit w:val="0"/>
                  <w:textInput/>
                </w:ffData>
              </w:fldChar>
            </w:r>
            <w:r w:rsidRPr="002F1CB3">
              <w:rPr>
                <w:rFonts w:cs="Arial"/>
                <w:bCs/>
                <w:sz w:val="24"/>
                <w:szCs w:val="24"/>
                <w:u w:val="single"/>
              </w:rPr>
              <w:instrText xml:space="preserve"> FORMTEXT </w:instrText>
            </w:r>
            <w:r w:rsidRPr="00FE7718">
              <w:rPr>
                <w:rFonts w:cs="Arial"/>
                <w:bCs/>
                <w:sz w:val="24"/>
                <w:szCs w:val="24"/>
                <w:u w:val="single"/>
              </w:rPr>
            </w:r>
            <w:r w:rsidRPr="00FE7718">
              <w:rPr>
                <w:rFonts w:cs="Arial"/>
                <w:bCs/>
                <w:sz w:val="24"/>
                <w:szCs w:val="24"/>
                <w:u w:val="single"/>
              </w:rPr>
              <w:fldChar w:fldCharType="separate"/>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Pr="00FE7718">
              <w:rPr>
                <w:rFonts w:cs="Arial"/>
                <w:bCs/>
                <w:sz w:val="24"/>
                <w:szCs w:val="24"/>
                <w:u w:val="single"/>
              </w:rPr>
              <w:fldChar w:fldCharType="end"/>
            </w:r>
            <w:r w:rsidR="00B75746">
              <w:rPr>
                <w:bCs/>
                <w:sz w:val="24"/>
                <w:szCs w:val="24"/>
                <w:vertAlign w:val="superscript"/>
              </w:rPr>
              <w:t>2</w:t>
            </w:r>
          </w:p>
          <w:p w14:paraId="7F63C053" w14:textId="43B86D56" w:rsidR="00895E0C" w:rsidRDefault="00895E0C" w:rsidP="00B35F00">
            <w:pPr>
              <w:ind w:left="357" w:hanging="357"/>
              <w:outlineLvl w:val="0"/>
              <w:rPr>
                <w:bCs/>
                <w:sz w:val="24"/>
                <w:szCs w:val="24"/>
                <w:vertAlign w:val="superscript"/>
              </w:rPr>
            </w:pPr>
            <w:r w:rsidRPr="002F1CB3">
              <w:rPr>
                <w:b/>
                <w:bCs/>
                <w:sz w:val="24"/>
                <w:szCs w:val="24"/>
              </w:rPr>
              <w:t xml:space="preserve">Microsoft System Center </w:t>
            </w:r>
            <w:r w:rsidR="00A66798">
              <w:rPr>
                <w:b/>
                <w:bCs/>
                <w:sz w:val="24"/>
                <w:szCs w:val="24"/>
              </w:rPr>
              <w:t>2019</w:t>
            </w:r>
            <w:r w:rsidR="005644F4">
              <w:rPr>
                <w:b/>
                <w:bCs/>
                <w:sz w:val="24"/>
                <w:szCs w:val="24"/>
              </w:rPr>
              <w:t xml:space="preserve"> </w:t>
            </w:r>
            <w:r w:rsidR="00B35F00">
              <w:rPr>
                <w:b/>
                <w:bCs/>
                <w:sz w:val="24"/>
                <w:szCs w:val="24"/>
              </w:rPr>
              <w:t xml:space="preserve">Data Protection Manager </w:t>
            </w:r>
            <w:r w:rsidRPr="00FE7718">
              <w:rPr>
                <w:rFonts w:cs="Arial"/>
                <w:bCs/>
                <w:sz w:val="24"/>
                <w:szCs w:val="24"/>
                <w:u w:val="single"/>
              </w:rPr>
              <w:fldChar w:fldCharType="begin">
                <w:ffData>
                  <w:name w:val=""/>
                  <w:enabled/>
                  <w:calcOnExit w:val="0"/>
                  <w:textInput/>
                </w:ffData>
              </w:fldChar>
            </w:r>
            <w:r w:rsidRPr="002F1CB3">
              <w:rPr>
                <w:rFonts w:cs="Arial"/>
                <w:bCs/>
                <w:sz w:val="24"/>
                <w:szCs w:val="24"/>
                <w:u w:val="single"/>
              </w:rPr>
              <w:instrText xml:space="preserve"> FORMTEXT </w:instrText>
            </w:r>
            <w:r w:rsidRPr="00FE7718">
              <w:rPr>
                <w:rFonts w:cs="Arial"/>
                <w:bCs/>
                <w:sz w:val="24"/>
                <w:szCs w:val="24"/>
                <w:u w:val="single"/>
              </w:rPr>
            </w:r>
            <w:r w:rsidRPr="00FE7718">
              <w:rPr>
                <w:rFonts w:cs="Arial"/>
                <w:bCs/>
                <w:sz w:val="24"/>
                <w:szCs w:val="24"/>
                <w:u w:val="single"/>
              </w:rPr>
              <w:fldChar w:fldCharType="separate"/>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Pr="00FE7718">
              <w:rPr>
                <w:rFonts w:cs="Arial"/>
                <w:bCs/>
                <w:sz w:val="24"/>
                <w:szCs w:val="24"/>
                <w:u w:val="single"/>
              </w:rPr>
              <w:fldChar w:fldCharType="end"/>
            </w:r>
            <w:r w:rsidR="00B75746">
              <w:rPr>
                <w:bCs/>
                <w:sz w:val="24"/>
                <w:szCs w:val="24"/>
                <w:vertAlign w:val="superscript"/>
              </w:rPr>
              <w:t>2</w:t>
            </w:r>
            <w:bookmarkEnd w:id="0"/>
            <w:bookmarkEnd w:id="1"/>
          </w:p>
          <w:p w14:paraId="10AB5130" w14:textId="6DE68F02" w:rsidR="00B35F00" w:rsidRDefault="00B35F00" w:rsidP="00B35F00">
            <w:pPr>
              <w:ind w:left="357" w:hanging="357"/>
              <w:outlineLvl w:val="0"/>
              <w:rPr>
                <w:bCs/>
                <w:sz w:val="24"/>
                <w:szCs w:val="24"/>
                <w:vertAlign w:val="superscript"/>
              </w:rPr>
            </w:pPr>
            <w:r w:rsidRPr="002F1CB3">
              <w:rPr>
                <w:b/>
                <w:bCs/>
                <w:sz w:val="24"/>
                <w:szCs w:val="24"/>
              </w:rPr>
              <w:t xml:space="preserve">Microsoft System Center </w:t>
            </w:r>
            <w:r w:rsidR="00A66798">
              <w:rPr>
                <w:b/>
                <w:bCs/>
                <w:sz w:val="24"/>
                <w:szCs w:val="24"/>
              </w:rPr>
              <w:t>2019</w:t>
            </w:r>
            <w:r>
              <w:rPr>
                <w:b/>
                <w:bCs/>
                <w:sz w:val="24"/>
                <w:szCs w:val="24"/>
              </w:rPr>
              <w:t xml:space="preserve"> Operations Manager </w:t>
            </w:r>
            <w:r w:rsidRPr="00FE7718">
              <w:rPr>
                <w:rFonts w:cs="Arial"/>
                <w:bCs/>
                <w:sz w:val="24"/>
                <w:szCs w:val="24"/>
                <w:u w:val="single"/>
              </w:rPr>
              <w:fldChar w:fldCharType="begin">
                <w:ffData>
                  <w:name w:val=""/>
                  <w:enabled/>
                  <w:calcOnExit w:val="0"/>
                  <w:textInput/>
                </w:ffData>
              </w:fldChar>
            </w:r>
            <w:r w:rsidRPr="002F1CB3">
              <w:rPr>
                <w:rFonts w:cs="Arial"/>
                <w:bCs/>
                <w:sz w:val="24"/>
                <w:szCs w:val="24"/>
                <w:u w:val="single"/>
              </w:rPr>
              <w:instrText xml:space="preserve"> FORMTEXT </w:instrText>
            </w:r>
            <w:r w:rsidRPr="00FE7718">
              <w:rPr>
                <w:rFonts w:cs="Arial"/>
                <w:bCs/>
                <w:sz w:val="24"/>
                <w:szCs w:val="24"/>
                <w:u w:val="single"/>
              </w:rPr>
            </w:r>
            <w:r w:rsidRPr="00FE7718">
              <w:rPr>
                <w:rFonts w:cs="Arial"/>
                <w:bCs/>
                <w:sz w:val="24"/>
                <w:szCs w:val="24"/>
                <w:u w:val="single"/>
              </w:rPr>
              <w:fldChar w:fldCharType="separate"/>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Pr="00FE7718">
              <w:rPr>
                <w:rFonts w:cs="Arial"/>
                <w:bCs/>
                <w:sz w:val="24"/>
                <w:szCs w:val="24"/>
                <w:u w:val="single"/>
              </w:rPr>
              <w:fldChar w:fldCharType="end"/>
            </w:r>
            <w:r>
              <w:rPr>
                <w:bCs/>
                <w:sz w:val="24"/>
                <w:szCs w:val="24"/>
                <w:vertAlign w:val="superscript"/>
              </w:rPr>
              <w:t>2</w:t>
            </w:r>
          </w:p>
          <w:p w14:paraId="6E00156E" w14:textId="168551A6" w:rsidR="00B35F00" w:rsidRDefault="00B35F00" w:rsidP="00B35F00">
            <w:pPr>
              <w:ind w:left="357" w:hanging="357"/>
              <w:outlineLvl w:val="0"/>
              <w:rPr>
                <w:bCs/>
                <w:sz w:val="24"/>
                <w:szCs w:val="24"/>
                <w:vertAlign w:val="superscript"/>
              </w:rPr>
            </w:pPr>
            <w:r w:rsidRPr="002F1CB3">
              <w:rPr>
                <w:b/>
                <w:bCs/>
                <w:sz w:val="24"/>
                <w:szCs w:val="24"/>
              </w:rPr>
              <w:t xml:space="preserve">Microsoft System Center </w:t>
            </w:r>
            <w:r w:rsidR="00A66798">
              <w:rPr>
                <w:b/>
                <w:bCs/>
                <w:sz w:val="24"/>
                <w:szCs w:val="24"/>
              </w:rPr>
              <w:t>2019</w:t>
            </w:r>
            <w:r>
              <w:rPr>
                <w:b/>
                <w:bCs/>
                <w:sz w:val="24"/>
                <w:szCs w:val="24"/>
              </w:rPr>
              <w:t xml:space="preserve"> Service Manager </w:t>
            </w:r>
            <w:r w:rsidRPr="00FE7718">
              <w:rPr>
                <w:rFonts w:cs="Arial"/>
                <w:bCs/>
                <w:sz w:val="24"/>
                <w:szCs w:val="24"/>
                <w:u w:val="single"/>
              </w:rPr>
              <w:fldChar w:fldCharType="begin">
                <w:ffData>
                  <w:name w:val=""/>
                  <w:enabled/>
                  <w:calcOnExit w:val="0"/>
                  <w:textInput/>
                </w:ffData>
              </w:fldChar>
            </w:r>
            <w:r w:rsidRPr="002F1CB3">
              <w:rPr>
                <w:rFonts w:cs="Arial"/>
                <w:bCs/>
                <w:sz w:val="24"/>
                <w:szCs w:val="24"/>
                <w:u w:val="single"/>
              </w:rPr>
              <w:instrText xml:space="preserve"> FORMTEXT </w:instrText>
            </w:r>
            <w:r w:rsidRPr="00FE7718">
              <w:rPr>
                <w:rFonts w:cs="Arial"/>
                <w:bCs/>
                <w:sz w:val="24"/>
                <w:szCs w:val="24"/>
                <w:u w:val="single"/>
              </w:rPr>
            </w:r>
            <w:r w:rsidRPr="00FE7718">
              <w:rPr>
                <w:rFonts w:cs="Arial"/>
                <w:bCs/>
                <w:sz w:val="24"/>
                <w:szCs w:val="24"/>
                <w:u w:val="single"/>
              </w:rPr>
              <w:fldChar w:fldCharType="separate"/>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Pr="00FE7718">
              <w:rPr>
                <w:rFonts w:cs="Arial"/>
                <w:bCs/>
                <w:sz w:val="24"/>
                <w:szCs w:val="24"/>
                <w:u w:val="single"/>
              </w:rPr>
              <w:fldChar w:fldCharType="end"/>
            </w:r>
            <w:r>
              <w:rPr>
                <w:bCs/>
                <w:sz w:val="24"/>
                <w:szCs w:val="24"/>
                <w:vertAlign w:val="superscript"/>
              </w:rPr>
              <w:t>2</w:t>
            </w:r>
          </w:p>
          <w:p w14:paraId="230A205E" w14:textId="167BA610" w:rsidR="00B35F00" w:rsidRPr="002F1CB3" w:rsidRDefault="00B35F00" w:rsidP="00B35F00">
            <w:pPr>
              <w:ind w:left="357" w:hanging="357"/>
              <w:outlineLvl w:val="0"/>
              <w:rPr>
                <w:b/>
                <w:bCs/>
                <w:sz w:val="24"/>
                <w:szCs w:val="24"/>
              </w:rPr>
            </w:pPr>
            <w:r w:rsidRPr="002F1CB3">
              <w:rPr>
                <w:b/>
                <w:bCs/>
                <w:sz w:val="24"/>
                <w:szCs w:val="24"/>
              </w:rPr>
              <w:t xml:space="preserve">Microsoft System Center </w:t>
            </w:r>
            <w:r w:rsidR="00A66798">
              <w:rPr>
                <w:b/>
                <w:bCs/>
                <w:sz w:val="24"/>
                <w:szCs w:val="24"/>
              </w:rPr>
              <w:t>2019</w:t>
            </w:r>
            <w:r>
              <w:rPr>
                <w:b/>
                <w:bCs/>
                <w:sz w:val="24"/>
                <w:szCs w:val="24"/>
              </w:rPr>
              <w:t xml:space="preserve"> Orchestrator </w:t>
            </w:r>
            <w:r w:rsidRPr="00FE7718">
              <w:rPr>
                <w:rFonts w:cs="Arial"/>
                <w:bCs/>
                <w:sz w:val="24"/>
                <w:szCs w:val="24"/>
                <w:u w:val="single"/>
              </w:rPr>
              <w:fldChar w:fldCharType="begin">
                <w:ffData>
                  <w:name w:val=""/>
                  <w:enabled/>
                  <w:calcOnExit w:val="0"/>
                  <w:textInput/>
                </w:ffData>
              </w:fldChar>
            </w:r>
            <w:r w:rsidRPr="002F1CB3">
              <w:rPr>
                <w:rFonts w:cs="Arial"/>
                <w:bCs/>
                <w:sz w:val="24"/>
                <w:szCs w:val="24"/>
                <w:u w:val="single"/>
              </w:rPr>
              <w:instrText xml:space="preserve"> FORMTEXT </w:instrText>
            </w:r>
            <w:r w:rsidRPr="00FE7718">
              <w:rPr>
                <w:rFonts w:cs="Arial"/>
                <w:bCs/>
                <w:sz w:val="24"/>
                <w:szCs w:val="24"/>
                <w:u w:val="single"/>
              </w:rPr>
            </w:r>
            <w:r w:rsidRPr="00FE7718">
              <w:rPr>
                <w:rFonts w:cs="Arial"/>
                <w:bCs/>
                <w:sz w:val="24"/>
                <w:szCs w:val="24"/>
                <w:u w:val="single"/>
              </w:rPr>
              <w:fldChar w:fldCharType="separate"/>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00737A3E">
              <w:rPr>
                <w:rFonts w:cs="Arial"/>
                <w:bCs/>
                <w:noProof/>
                <w:sz w:val="24"/>
                <w:szCs w:val="24"/>
                <w:u w:val="single"/>
              </w:rPr>
              <w:t> </w:t>
            </w:r>
            <w:r w:rsidRPr="00FE7718">
              <w:rPr>
                <w:rFonts w:cs="Arial"/>
                <w:bCs/>
                <w:sz w:val="24"/>
                <w:szCs w:val="24"/>
                <w:u w:val="single"/>
              </w:rPr>
              <w:fldChar w:fldCharType="end"/>
            </w:r>
            <w:r>
              <w:rPr>
                <w:bCs/>
                <w:sz w:val="24"/>
                <w:szCs w:val="24"/>
                <w:vertAlign w:val="superscript"/>
              </w:rPr>
              <w:t>2</w:t>
            </w:r>
          </w:p>
        </w:tc>
      </w:tr>
      <w:tr w:rsidR="00895E0C" w:rsidRPr="00C4442E" w14:paraId="3C4FF386" w14:textId="77777777" w:rsidTr="00C4442E">
        <w:trPr>
          <w:trHeight w:val="1371"/>
        </w:trPr>
        <w:tc>
          <w:tcPr>
            <w:tcW w:w="10800" w:type="dxa"/>
          </w:tcPr>
          <w:p w14:paraId="4F2598CC" w14:textId="77777777" w:rsidR="00895E0C" w:rsidRPr="00C4442E" w:rsidRDefault="00895E0C" w:rsidP="00867C57">
            <w:pPr>
              <w:spacing w:before="0" w:after="0"/>
              <w:rPr>
                <w:rFonts w:eastAsia="SimSun" w:cs="Times New Roman"/>
                <w:b/>
                <w:bCs/>
                <w:sz w:val="28"/>
                <w:szCs w:val="28"/>
              </w:rPr>
            </w:pPr>
          </w:p>
          <w:p w14:paraId="7063B627" w14:textId="40A02E13" w:rsidR="00895E0C" w:rsidRPr="00C4442E" w:rsidRDefault="00895E0C" w:rsidP="00867C57">
            <w:pPr>
              <w:rPr>
                <w:rFonts w:eastAsia="SimSun" w:cs="Times New Roman"/>
                <w:b/>
                <w:bCs/>
                <w:sz w:val="28"/>
                <w:szCs w:val="28"/>
              </w:rPr>
            </w:pPr>
            <w:r w:rsidRPr="00C4442E">
              <w:rPr>
                <w:rFonts w:eastAsia="SimSun" w:cs="Times New Roman"/>
                <w:b/>
                <w:bCs/>
                <w:sz w:val="24"/>
                <w:szCs w:val="24"/>
              </w:rPr>
              <w:t xml:space="preserve">Licenses: </w:t>
            </w:r>
            <w:r w:rsidRPr="00C4442E">
              <w:rPr>
                <w:rFonts w:eastAsia="SimSun" w:cs="Arial"/>
                <w:b/>
                <w:bCs/>
                <w:sz w:val="28"/>
                <w:szCs w:val="28"/>
                <w:u w:val="single"/>
              </w:rPr>
              <w:fldChar w:fldCharType="begin">
                <w:ffData>
                  <w:name w:val="Text33"/>
                  <w:enabled/>
                  <w:calcOnExit w:val="0"/>
                  <w:textInput/>
                </w:ffData>
              </w:fldChar>
            </w:r>
            <w:r w:rsidRPr="00C4442E">
              <w:rPr>
                <w:rFonts w:eastAsia="SimSun" w:cs="Arial"/>
                <w:b/>
                <w:bCs/>
                <w:sz w:val="28"/>
                <w:szCs w:val="28"/>
                <w:u w:val="single"/>
              </w:rPr>
              <w:instrText xml:space="preserve"> FORMTEXT </w:instrText>
            </w:r>
            <w:r w:rsidRPr="00C4442E">
              <w:rPr>
                <w:rFonts w:eastAsia="SimSun" w:cs="Arial"/>
                <w:b/>
                <w:bCs/>
                <w:sz w:val="28"/>
                <w:szCs w:val="28"/>
                <w:u w:val="single"/>
              </w:rPr>
            </w:r>
            <w:r w:rsidRPr="00C4442E">
              <w:rPr>
                <w:rFonts w:eastAsia="SimSun" w:cs="Arial"/>
                <w:b/>
                <w:bCs/>
                <w:sz w:val="28"/>
                <w:szCs w:val="28"/>
                <w:u w:val="single"/>
              </w:rPr>
              <w:fldChar w:fldCharType="separate"/>
            </w:r>
            <w:r w:rsidR="00737A3E">
              <w:rPr>
                <w:rFonts w:eastAsia="SimSun" w:cs="Arial"/>
                <w:b/>
                <w:bCs/>
                <w:noProof/>
                <w:sz w:val="28"/>
                <w:szCs w:val="28"/>
                <w:u w:val="single"/>
              </w:rPr>
              <w:t> </w:t>
            </w:r>
            <w:r w:rsidR="00737A3E">
              <w:rPr>
                <w:rFonts w:eastAsia="SimSun" w:cs="Arial"/>
                <w:b/>
                <w:bCs/>
                <w:noProof/>
                <w:sz w:val="28"/>
                <w:szCs w:val="28"/>
                <w:u w:val="single"/>
              </w:rPr>
              <w:t> </w:t>
            </w:r>
            <w:r w:rsidR="00737A3E">
              <w:rPr>
                <w:rFonts w:eastAsia="SimSun" w:cs="Arial"/>
                <w:b/>
                <w:bCs/>
                <w:noProof/>
                <w:sz w:val="28"/>
                <w:szCs w:val="28"/>
                <w:u w:val="single"/>
              </w:rPr>
              <w:t> </w:t>
            </w:r>
            <w:r w:rsidR="00737A3E">
              <w:rPr>
                <w:rFonts w:eastAsia="SimSun" w:cs="Arial"/>
                <w:b/>
                <w:bCs/>
                <w:noProof/>
                <w:sz w:val="28"/>
                <w:szCs w:val="28"/>
                <w:u w:val="single"/>
              </w:rPr>
              <w:t> </w:t>
            </w:r>
            <w:r w:rsidR="00737A3E">
              <w:rPr>
                <w:rFonts w:eastAsia="SimSun" w:cs="Arial"/>
                <w:b/>
                <w:bCs/>
                <w:noProof/>
                <w:sz w:val="28"/>
                <w:szCs w:val="28"/>
                <w:u w:val="single"/>
              </w:rPr>
              <w:t> </w:t>
            </w:r>
            <w:r w:rsidRPr="00C4442E">
              <w:rPr>
                <w:rFonts w:eastAsia="SimSun" w:cs="Arial"/>
                <w:b/>
                <w:bCs/>
                <w:sz w:val="28"/>
                <w:szCs w:val="28"/>
                <w:u w:val="single"/>
              </w:rPr>
              <w:fldChar w:fldCharType="end"/>
            </w:r>
            <w:r w:rsidRPr="00C4442E">
              <w:rPr>
                <w:rFonts w:eastAsia="SimSun" w:cs="Times New Roman"/>
                <w:b/>
                <w:bCs/>
                <w:sz w:val="24"/>
                <w:szCs w:val="24"/>
              </w:rPr>
              <w:t xml:space="preserve"> Management Licenses: </w:t>
            </w:r>
            <w:r w:rsidRPr="00C4442E">
              <w:rPr>
                <w:rFonts w:eastAsia="SimSun" w:cs="Arial"/>
                <w:b/>
                <w:bCs/>
                <w:sz w:val="28"/>
                <w:szCs w:val="28"/>
                <w:u w:val="single"/>
              </w:rPr>
              <w:fldChar w:fldCharType="begin">
                <w:ffData>
                  <w:name w:val="Text33"/>
                  <w:enabled/>
                  <w:calcOnExit w:val="0"/>
                  <w:textInput/>
                </w:ffData>
              </w:fldChar>
            </w:r>
            <w:r w:rsidRPr="00C4442E">
              <w:rPr>
                <w:rFonts w:eastAsia="SimSun" w:cs="Arial"/>
                <w:b/>
                <w:bCs/>
                <w:sz w:val="28"/>
                <w:szCs w:val="28"/>
                <w:u w:val="single"/>
              </w:rPr>
              <w:instrText xml:space="preserve"> FORMTEXT </w:instrText>
            </w:r>
            <w:r w:rsidRPr="00C4442E">
              <w:rPr>
                <w:rFonts w:eastAsia="SimSun" w:cs="Arial"/>
                <w:b/>
                <w:bCs/>
                <w:sz w:val="28"/>
                <w:szCs w:val="28"/>
                <w:u w:val="single"/>
              </w:rPr>
            </w:r>
            <w:r w:rsidRPr="00C4442E">
              <w:rPr>
                <w:rFonts w:eastAsia="SimSun" w:cs="Arial"/>
                <w:b/>
                <w:bCs/>
                <w:sz w:val="28"/>
                <w:szCs w:val="28"/>
                <w:u w:val="single"/>
              </w:rPr>
              <w:fldChar w:fldCharType="separate"/>
            </w:r>
            <w:r w:rsidR="00737A3E">
              <w:rPr>
                <w:rFonts w:eastAsia="SimSun" w:cs="Arial"/>
                <w:b/>
                <w:bCs/>
                <w:noProof/>
                <w:sz w:val="28"/>
                <w:szCs w:val="28"/>
                <w:u w:val="single"/>
              </w:rPr>
              <w:t> </w:t>
            </w:r>
            <w:r w:rsidR="00737A3E">
              <w:rPr>
                <w:rFonts w:eastAsia="SimSun" w:cs="Arial"/>
                <w:b/>
                <w:bCs/>
                <w:noProof/>
                <w:sz w:val="28"/>
                <w:szCs w:val="28"/>
                <w:u w:val="single"/>
              </w:rPr>
              <w:t> </w:t>
            </w:r>
            <w:r w:rsidR="00737A3E">
              <w:rPr>
                <w:rFonts w:eastAsia="SimSun" w:cs="Arial"/>
                <w:b/>
                <w:bCs/>
                <w:noProof/>
                <w:sz w:val="28"/>
                <w:szCs w:val="28"/>
                <w:u w:val="single"/>
              </w:rPr>
              <w:t> </w:t>
            </w:r>
            <w:r w:rsidR="00737A3E">
              <w:rPr>
                <w:rFonts w:eastAsia="SimSun" w:cs="Arial"/>
                <w:b/>
                <w:bCs/>
                <w:noProof/>
                <w:sz w:val="28"/>
                <w:szCs w:val="28"/>
                <w:u w:val="single"/>
              </w:rPr>
              <w:t> </w:t>
            </w:r>
            <w:r w:rsidR="00737A3E">
              <w:rPr>
                <w:rFonts w:eastAsia="SimSun" w:cs="Arial"/>
                <w:b/>
                <w:bCs/>
                <w:noProof/>
                <w:sz w:val="28"/>
                <w:szCs w:val="28"/>
                <w:u w:val="single"/>
              </w:rPr>
              <w:t> </w:t>
            </w:r>
            <w:r w:rsidRPr="00C4442E">
              <w:rPr>
                <w:rFonts w:eastAsia="SimSun" w:cs="Arial"/>
                <w:b/>
                <w:bCs/>
                <w:sz w:val="28"/>
                <w:szCs w:val="28"/>
                <w:u w:val="single"/>
              </w:rPr>
              <w:fldChar w:fldCharType="end"/>
            </w:r>
            <w:r w:rsidRPr="00C4442E">
              <w:rPr>
                <w:b/>
                <w:bCs/>
                <w:sz w:val="24"/>
                <w:szCs w:val="24"/>
                <w:vertAlign w:val="superscript"/>
              </w:rPr>
              <w:footnoteReference w:id="4"/>
            </w:r>
          </w:p>
        </w:tc>
      </w:tr>
      <w:tr w:rsidR="00895E0C" w:rsidRPr="00FE7718" w14:paraId="06F1487E" w14:textId="77777777" w:rsidTr="00C4442E">
        <w:trPr>
          <w:trHeight w:val="249"/>
        </w:trPr>
        <w:tc>
          <w:tcPr>
            <w:tcW w:w="10800" w:type="dxa"/>
            <w:shd w:val="clear" w:color="auto" w:fill="000080"/>
            <w:vAlign w:val="center"/>
          </w:tcPr>
          <w:p w14:paraId="623E312C" w14:textId="77777777" w:rsidR="00895E0C" w:rsidRPr="00FE7718" w:rsidRDefault="00895E0C" w:rsidP="00867C57">
            <w:pPr>
              <w:pStyle w:val="Heading2"/>
              <w:numPr>
                <w:ilvl w:val="0"/>
                <w:numId w:val="0"/>
              </w:numPr>
              <w:rPr>
                <w:b w:val="0"/>
                <w:bCs w:val="0"/>
                <w:sz w:val="12"/>
                <w:szCs w:val="12"/>
              </w:rPr>
            </w:pPr>
            <w:r w:rsidRPr="00A40024">
              <w:t>END-USER LICENSE AGREEMENT</w:t>
            </w:r>
          </w:p>
        </w:tc>
      </w:tr>
    </w:tbl>
    <w:p w14:paraId="6F26073F" w14:textId="72661749" w:rsidR="00EC3FD2" w:rsidRPr="00C4442E" w:rsidRDefault="00895E0C" w:rsidP="00C4442E">
      <w:pPr>
        <w:rPr>
          <w:rFonts w:eastAsia="SimSun"/>
          <w:sz w:val="20"/>
          <w:szCs w:val="20"/>
        </w:rPr>
      </w:pPr>
      <w:r w:rsidRPr="00C4442E">
        <w:rPr>
          <w:sz w:val="20"/>
          <w:szCs w:val="20"/>
        </w:rPr>
        <w:t xml:space="preserve">These license terms are an agreement between </w:t>
      </w:r>
      <w:r w:rsidR="00EC3FD2" w:rsidRPr="00C4442E">
        <w:rPr>
          <w:sz w:val="20"/>
          <w:szCs w:val="20"/>
        </w:rPr>
        <w:t xml:space="preserve">you and </w:t>
      </w:r>
      <w:r w:rsidRPr="00C4442E">
        <w:rPr>
          <w:rFonts w:eastAsia="SimSun"/>
          <w:sz w:val="20"/>
          <w:szCs w:val="20"/>
        </w:rPr>
        <w:t>the licensor of the software application or suite of applications with which you acquired the Microsoft software (“Licensor”)</w:t>
      </w:r>
      <w:r w:rsidRPr="00C4442E">
        <w:rPr>
          <w:sz w:val="20"/>
          <w:szCs w:val="20"/>
        </w:rPr>
        <w:t xml:space="preserve">. </w:t>
      </w:r>
      <w:r w:rsidR="00EC3FD2" w:rsidRPr="00C4442E">
        <w:rPr>
          <w:rFonts w:eastAsia="SimSun"/>
          <w:sz w:val="20"/>
          <w:szCs w:val="20"/>
        </w:rPr>
        <w:t>Microsoft Corporation or one of its affiliates (collectively, “Microsoft”) has licensed the software to the Licensor.</w:t>
      </w:r>
    </w:p>
    <w:p w14:paraId="7176C5A3" w14:textId="7A3E2F50" w:rsidR="00895E0C" w:rsidRPr="00C4442E" w:rsidRDefault="00EC3FD2" w:rsidP="00C4442E">
      <w:pPr>
        <w:rPr>
          <w:sz w:val="20"/>
          <w:szCs w:val="20"/>
        </w:rPr>
      </w:pPr>
      <w:r w:rsidRPr="00C4442E">
        <w:rPr>
          <w:sz w:val="20"/>
          <w:szCs w:val="20"/>
        </w:rPr>
        <w:t xml:space="preserve">These terms supersede any electronic terms which may be contained within the software. If any of the terms contained within the software conflict with these terms, these terms will control. </w:t>
      </w:r>
      <w:r w:rsidR="00895E0C" w:rsidRPr="00C4442E">
        <w:rPr>
          <w:sz w:val="20"/>
          <w:szCs w:val="20"/>
        </w:rPr>
        <w:t>Please read them. They apply to the software named above, which includes the media on which you received it, if any. The terms also apply to any Microsoft</w:t>
      </w:r>
    </w:p>
    <w:p w14:paraId="7489036F" w14:textId="77777777" w:rsidR="00895E0C" w:rsidRPr="00C4442E" w:rsidRDefault="00895E0C" w:rsidP="00C4442E">
      <w:pPr>
        <w:pStyle w:val="Bullet2"/>
        <w:numPr>
          <w:ilvl w:val="0"/>
          <w:numId w:val="12"/>
        </w:numPr>
        <w:tabs>
          <w:tab w:val="left" w:pos="360"/>
        </w:tabs>
        <w:ind w:left="360"/>
        <w:rPr>
          <w:sz w:val="20"/>
          <w:szCs w:val="20"/>
        </w:rPr>
      </w:pPr>
      <w:r w:rsidRPr="00C4442E">
        <w:rPr>
          <w:sz w:val="20"/>
          <w:szCs w:val="20"/>
        </w:rPr>
        <w:t>updates,</w:t>
      </w:r>
    </w:p>
    <w:p w14:paraId="4755B807" w14:textId="77777777" w:rsidR="00895E0C" w:rsidRPr="00C4442E" w:rsidRDefault="00895E0C" w:rsidP="00C4442E">
      <w:pPr>
        <w:pStyle w:val="Bullet2"/>
        <w:numPr>
          <w:ilvl w:val="0"/>
          <w:numId w:val="12"/>
        </w:numPr>
        <w:tabs>
          <w:tab w:val="left" w:pos="360"/>
        </w:tabs>
        <w:ind w:left="360"/>
        <w:rPr>
          <w:sz w:val="20"/>
          <w:szCs w:val="20"/>
        </w:rPr>
      </w:pPr>
      <w:r w:rsidRPr="00C4442E">
        <w:rPr>
          <w:sz w:val="20"/>
          <w:szCs w:val="20"/>
        </w:rPr>
        <w:t>supplements, and</w:t>
      </w:r>
    </w:p>
    <w:p w14:paraId="3E81C460" w14:textId="77777777" w:rsidR="00895E0C" w:rsidRPr="00C4442E" w:rsidRDefault="00895E0C" w:rsidP="00C4442E">
      <w:pPr>
        <w:pStyle w:val="Bullet2"/>
        <w:numPr>
          <w:ilvl w:val="0"/>
          <w:numId w:val="12"/>
        </w:numPr>
        <w:tabs>
          <w:tab w:val="left" w:pos="360"/>
        </w:tabs>
        <w:ind w:left="360"/>
        <w:rPr>
          <w:sz w:val="20"/>
          <w:szCs w:val="20"/>
        </w:rPr>
      </w:pPr>
      <w:r w:rsidRPr="00C4442E">
        <w:rPr>
          <w:sz w:val="20"/>
          <w:szCs w:val="20"/>
        </w:rPr>
        <w:t>Internet-based services</w:t>
      </w:r>
    </w:p>
    <w:p w14:paraId="13577CEE" w14:textId="58564422" w:rsidR="00895E0C" w:rsidRPr="00C4442E" w:rsidRDefault="00895E0C" w:rsidP="00C4442E">
      <w:pPr>
        <w:rPr>
          <w:sz w:val="20"/>
          <w:szCs w:val="20"/>
        </w:rPr>
      </w:pPr>
      <w:r w:rsidRPr="00C4442E">
        <w:rPr>
          <w:sz w:val="20"/>
          <w:szCs w:val="20"/>
        </w:rPr>
        <w:t>for this software, unless other terms accompany those items. If so, those terms apply.</w:t>
      </w:r>
      <w:r w:rsidRPr="00C4442E">
        <w:rPr>
          <w:rFonts w:eastAsia="SimSun"/>
          <w:sz w:val="20"/>
          <w:szCs w:val="20"/>
        </w:rPr>
        <w:t xml:space="preserve"> </w:t>
      </w:r>
    </w:p>
    <w:p w14:paraId="1E607913" w14:textId="77777777" w:rsidR="00895E0C" w:rsidRPr="00C4442E" w:rsidRDefault="00895E0C" w:rsidP="00C4442E">
      <w:pPr>
        <w:pStyle w:val="Preamble"/>
        <w:rPr>
          <w:b w:val="0"/>
          <w:sz w:val="20"/>
          <w:szCs w:val="20"/>
        </w:rPr>
      </w:pPr>
      <w:r w:rsidRPr="00C4442E">
        <w:rPr>
          <w:b w:val="0"/>
          <w:sz w:val="20"/>
          <w:szCs w:val="20"/>
        </w:rPr>
        <w:t>By using the software, you accept these terms. If you do not accept them, do not use the software. Instead, return it to place of purchase for a refund or credit.</w:t>
      </w:r>
    </w:p>
    <w:p w14:paraId="761193BC" w14:textId="6146A50D" w:rsidR="00895E0C" w:rsidRPr="00C4442E" w:rsidRDefault="00895E0C" w:rsidP="00C4442E">
      <w:pPr>
        <w:pStyle w:val="Preamble"/>
        <w:rPr>
          <w:b w:val="0"/>
          <w:sz w:val="20"/>
          <w:szCs w:val="20"/>
        </w:rPr>
      </w:pPr>
      <w:r w:rsidRPr="00C4442E">
        <w:rPr>
          <w:b w:val="0"/>
          <w:sz w:val="20"/>
          <w:szCs w:val="20"/>
        </w:rPr>
        <w:t xml:space="preserve">As described below, using some features also operates as your consent to </w:t>
      </w:r>
      <w:r w:rsidR="009001D2" w:rsidRPr="00C4442E">
        <w:rPr>
          <w:b w:val="0"/>
          <w:sz w:val="20"/>
          <w:szCs w:val="20"/>
        </w:rPr>
        <w:t xml:space="preserve">automatic updates and </w:t>
      </w:r>
      <w:r w:rsidRPr="00C4442E">
        <w:rPr>
          <w:b w:val="0"/>
          <w:sz w:val="20"/>
          <w:szCs w:val="20"/>
        </w:rPr>
        <w:t xml:space="preserve">the transmission of certain </w:t>
      </w:r>
      <w:r w:rsidR="009001D2" w:rsidRPr="00C4442E">
        <w:rPr>
          <w:b w:val="0"/>
          <w:sz w:val="20"/>
          <w:szCs w:val="20"/>
        </w:rPr>
        <w:t xml:space="preserve">standard </w:t>
      </w:r>
      <w:r w:rsidRPr="00C4442E">
        <w:rPr>
          <w:b w:val="0"/>
          <w:sz w:val="20"/>
          <w:szCs w:val="20"/>
        </w:rPr>
        <w:t>computer information for Internet-based services.</w:t>
      </w:r>
    </w:p>
    <w:tbl>
      <w:tblPr>
        <w:tblW w:w="10368" w:type="dxa"/>
        <w:tblInd w:w="-105" w:type="dxa"/>
        <w:tblBorders>
          <w:top w:val="single" w:sz="12" w:space="0" w:color="004D00"/>
          <w:left w:val="single" w:sz="12" w:space="0" w:color="004D00"/>
          <w:bottom w:val="single" w:sz="12" w:space="0" w:color="004D00"/>
          <w:right w:val="single" w:sz="12" w:space="0" w:color="004D00"/>
        </w:tblBorders>
        <w:shd w:val="clear" w:color="auto" w:fill="000080"/>
        <w:tblCellMar>
          <w:left w:w="115" w:type="dxa"/>
          <w:right w:w="115" w:type="dxa"/>
        </w:tblCellMar>
        <w:tblLook w:val="01E0" w:firstRow="1" w:lastRow="1" w:firstColumn="1" w:lastColumn="1" w:noHBand="0" w:noVBand="0"/>
      </w:tblPr>
      <w:tblGrid>
        <w:gridCol w:w="10368"/>
      </w:tblGrid>
      <w:tr w:rsidR="00895E0C" w:rsidRPr="00C4442E" w14:paraId="4A817D55" w14:textId="77777777" w:rsidTr="005077EA">
        <w:trPr>
          <w:trHeight w:hRule="exact" w:val="110"/>
        </w:trPr>
        <w:tc>
          <w:tcPr>
            <w:tcW w:w="9760" w:type="dxa"/>
            <w:tcBorders>
              <w:top w:val="single" w:sz="12" w:space="0" w:color="252593"/>
              <w:left w:val="single" w:sz="12" w:space="0" w:color="252593"/>
              <w:bottom w:val="single" w:sz="12" w:space="0" w:color="252593"/>
              <w:right w:val="single" w:sz="12" w:space="0" w:color="252593"/>
            </w:tcBorders>
            <w:shd w:val="clear" w:color="auto" w:fill="000080"/>
            <w:vAlign w:val="center"/>
          </w:tcPr>
          <w:p w14:paraId="6BDA1652" w14:textId="55BE4580" w:rsidR="00895E0C" w:rsidRPr="00C4442E" w:rsidRDefault="00895E0C" w:rsidP="00C4442E">
            <w:pPr>
              <w:ind w:right="-115"/>
              <w:rPr>
                <w:i/>
                <w:sz w:val="20"/>
                <w:szCs w:val="20"/>
              </w:rPr>
            </w:pPr>
          </w:p>
          <w:p w14:paraId="28972C0B" w14:textId="0A5CE103" w:rsidR="00895E0C" w:rsidRPr="00C4442E" w:rsidRDefault="00895E0C" w:rsidP="00C4442E">
            <w:pPr>
              <w:pStyle w:val="Heading1"/>
              <w:numPr>
                <w:ilvl w:val="0"/>
                <w:numId w:val="0"/>
              </w:numPr>
              <w:tabs>
                <w:tab w:val="num" w:pos="360"/>
              </w:tabs>
              <w:ind w:left="357" w:right="-115" w:hanging="357"/>
              <w:rPr>
                <w:sz w:val="20"/>
                <w:szCs w:val="20"/>
              </w:rPr>
            </w:pPr>
            <w:r w:rsidRPr="00C4442E">
              <w:rPr>
                <w:sz w:val="20"/>
                <w:szCs w:val="20"/>
                <w:vertAlign w:val="superscript"/>
              </w:rPr>
              <w:fldChar w:fldCharType="begin"/>
            </w:r>
            <w:r w:rsidRPr="00C4442E">
              <w:rPr>
                <w:sz w:val="20"/>
                <w:szCs w:val="20"/>
                <w:vertAlign w:val="superscript"/>
              </w:rPr>
              <w:instrText xml:space="preserve"> TC “Microsoft( Application Center 2000” \f C \l “1” </w:instrText>
            </w:r>
            <w:r w:rsidRPr="00C4442E">
              <w:rPr>
                <w:sz w:val="20"/>
                <w:szCs w:val="20"/>
                <w:vertAlign w:val="superscript"/>
              </w:rPr>
              <w:fldChar w:fldCharType="end"/>
            </w:r>
            <w:r w:rsidR="00C4442E">
              <w:rPr>
                <w:sz w:val="20"/>
                <w:szCs w:val="20"/>
                <w:vertAlign w:val="superscript"/>
              </w:rPr>
              <w:t xml:space="preserve"> </w:t>
            </w:r>
          </w:p>
        </w:tc>
      </w:tr>
    </w:tbl>
    <w:p w14:paraId="64B20FD3" w14:textId="58D92766" w:rsidR="00895E0C" w:rsidRPr="00C4442E" w:rsidRDefault="00895E0C" w:rsidP="00C4442E">
      <w:pPr>
        <w:pStyle w:val="Preamble"/>
        <w:rPr>
          <w:sz w:val="20"/>
          <w:szCs w:val="20"/>
        </w:rPr>
      </w:pPr>
      <w:r w:rsidRPr="00C4442E">
        <w:rPr>
          <w:sz w:val="20"/>
          <w:szCs w:val="20"/>
        </w:rPr>
        <w:t>If you comply with these license terms, you have the rights below for each software license you acquire.</w:t>
      </w:r>
    </w:p>
    <w:p w14:paraId="1E160BB7" w14:textId="77777777" w:rsidR="00895E0C" w:rsidRPr="00C4442E" w:rsidRDefault="00895E0C" w:rsidP="00C4442E">
      <w:pPr>
        <w:pStyle w:val="Heading1"/>
        <w:keepNext/>
        <w:ind w:left="360" w:hanging="360"/>
        <w:rPr>
          <w:sz w:val="20"/>
          <w:szCs w:val="20"/>
        </w:rPr>
      </w:pPr>
      <w:r w:rsidRPr="00C4442E">
        <w:rPr>
          <w:sz w:val="20"/>
          <w:szCs w:val="20"/>
        </w:rPr>
        <w:t>OVERVIEW.</w:t>
      </w:r>
    </w:p>
    <w:p w14:paraId="4ECC1AD6" w14:textId="17DFBE6F" w:rsidR="00895E0C" w:rsidRPr="00C4442E" w:rsidRDefault="00895E0C" w:rsidP="00C4442E">
      <w:pPr>
        <w:pStyle w:val="Heading2"/>
        <w:keepNext/>
        <w:ind w:hanging="360"/>
        <w:rPr>
          <w:sz w:val="20"/>
          <w:szCs w:val="20"/>
        </w:rPr>
      </w:pPr>
      <w:r w:rsidRPr="00C4442E">
        <w:rPr>
          <w:sz w:val="20"/>
          <w:szCs w:val="20"/>
        </w:rPr>
        <w:t xml:space="preserve">Software. </w:t>
      </w:r>
      <w:r w:rsidRPr="00C4442E">
        <w:rPr>
          <w:b w:val="0"/>
          <w:sz w:val="20"/>
          <w:szCs w:val="20"/>
        </w:rPr>
        <w:t>The software includes</w:t>
      </w:r>
      <w:r w:rsidR="001A479F" w:rsidRPr="00C4442E">
        <w:rPr>
          <w:b w:val="0"/>
          <w:sz w:val="20"/>
          <w:szCs w:val="20"/>
        </w:rPr>
        <w:t xml:space="preserve"> </w:t>
      </w:r>
    </w:p>
    <w:p w14:paraId="712E21EF" w14:textId="53995BB7" w:rsidR="008821C9" w:rsidRPr="00C4442E" w:rsidRDefault="00507F77" w:rsidP="00C4442E">
      <w:pPr>
        <w:pStyle w:val="Bullet3"/>
        <w:rPr>
          <w:sz w:val="20"/>
          <w:szCs w:val="20"/>
        </w:rPr>
      </w:pPr>
      <w:r w:rsidRPr="00C4442E">
        <w:rPr>
          <w:sz w:val="20"/>
          <w:szCs w:val="20"/>
        </w:rPr>
        <w:t>S</w:t>
      </w:r>
      <w:r w:rsidR="00895E0C" w:rsidRPr="00C4442E">
        <w:rPr>
          <w:sz w:val="20"/>
          <w:szCs w:val="20"/>
        </w:rPr>
        <w:t xml:space="preserve">erver </w:t>
      </w:r>
      <w:r w:rsidRPr="00C4442E">
        <w:rPr>
          <w:sz w:val="20"/>
          <w:szCs w:val="20"/>
        </w:rPr>
        <w:t>S</w:t>
      </w:r>
      <w:r w:rsidR="00895E0C" w:rsidRPr="00C4442E">
        <w:rPr>
          <w:sz w:val="20"/>
          <w:szCs w:val="20"/>
        </w:rPr>
        <w:t xml:space="preserve">oftware; </w:t>
      </w:r>
      <w:r w:rsidR="00623F63" w:rsidRPr="00C4442E">
        <w:rPr>
          <w:sz w:val="20"/>
          <w:szCs w:val="20"/>
        </w:rPr>
        <w:t>and</w:t>
      </w:r>
    </w:p>
    <w:p w14:paraId="0D5088ED" w14:textId="37D9E736" w:rsidR="005E019F" w:rsidRPr="00C4442E" w:rsidRDefault="00507F77" w:rsidP="00C4442E">
      <w:pPr>
        <w:pStyle w:val="Bullet3"/>
        <w:rPr>
          <w:sz w:val="20"/>
          <w:szCs w:val="20"/>
        </w:rPr>
      </w:pPr>
      <w:r w:rsidRPr="00C4442E">
        <w:rPr>
          <w:sz w:val="20"/>
          <w:szCs w:val="20"/>
        </w:rPr>
        <w:t>A</w:t>
      </w:r>
      <w:r w:rsidR="00895E0C" w:rsidRPr="00C4442E">
        <w:rPr>
          <w:sz w:val="20"/>
          <w:szCs w:val="20"/>
        </w:rPr>
        <w:t xml:space="preserve">dditional </w:t>
      </w:r>
      <w:r w:rsidRPr="00C4442E">
        <w:rPr>
          <w:sz w:val="20"/>
          <w:szCs w:val="20"/>
        </w:rPr>
        <w:t>S</w:t>
      </w:r>
      <w:r w:rsidR="00895E0C" w:rsidRPr="00C4442E">
        <w:rPr>
          <w:sz w:val="20"/>
          <w:szCs w:val="20"/>
        </w:rPr>
        <w:t xml:space="preserve">oftware that may only be used with the </w:t>
      </w:r>
      <w:r w:rsidRPr="00C4442E">
        <w:rPr>
          <w:sz w:val="20"/>
          <w:szCs w:val="20"/>
        </w:rPr>
        <w:t>S</w:t>
      </w:r>
      <w:r w:rsidR="00895E0C" w:rsidRPr="00C4442E">
        <w:rPr>
          <w:sz w:val="20"/>
          <w:szCs w:val="20"/>
        </w:rPr>
        <w:t xml:space="preserve">erver </w:t>
      </w:r>
      <w:r w:rsidRPr="00C4442E">
        <w:rPr>
          <w:sz w:val="20"/>
          <w:szCs w:val="20"/>
        </w:rPr>
        <w:t>S</w:t>
      </w:r>
      <w:r w:rsidR="00895E0C" w:rsidRPr="00C4442E">
        <w:rPr>
          <w:sz w:val="20"/>
          <w:szCs w:val="20"/>
        </w:rPr>
        <w:t xml:space="preserve">oftware directly, or indirectly through other </w:t>
      </w:r>
      <w:r w:rsidRPr="00C4442E">
        <w:rPr>
          <w:sz w:val="20"/>
          <w:szCs w:val="20"/>
        </w:rPr>
        <w:t>A</w:t>
      </w:r>
      <w:r w:rsidR="00895E0C" w:rsidRPr="00C4442E">
        <w:rPr>
          <w:sz w:val="20"/>
          <w:szCs w:val="20"/>
        </w:rPr>
        <w:t xml:space="preserve">dditional </w:t>
      </w:r>
      <w:r w:rsidRPr="00C4442E">
        <w:rPr>
          <w:sz w:val="20"/>
          <w:szCs w:val="20"/>
        </w:rPr>
        <w:t>S</w:t>
      </w:r>
      <w:r w:rsidR="00895E0C" w:rsidRPr="00C4442E">
        <w:rPr>
          <w:sz w:val="20"/>
          <w:szCs w:val="20"/>
        </w:rPr>
        <w:t>oftware.</w:t>
      </w:r>
      <w:r w:rsidR="001A479F" w:rsidRPr="00C4442E">
        <w:rPr>
          <w:sz w:val="20"/>
          <w:szCs w:val="20"/>
        </w:rPr>
        <w:t xml:space="preserve"> </w:t>
      </w:r>
    </w:p>
    <w:p w14:paraId="53300D42" w14:textId="217D1688" w:rsidR="005E019F" w:rsidRPr="00C4442E" w:rsidRDefault="000E3B4D" w:rsidP="00C4442E">
      <w:pPr>
        <w:pStyle w:val="Heading2"/>
        <w:rPr>
          <w:sz w:val="20"/>
          <w:szCs w:val="20"/>
        </w:rPr>
      </w:pPr>
      <w:r w:rsidRPr="00C4442E">
        <w:rPr>
          <w:sz w:val="20"/>
          <w:szCs w:val="20"/>
        </w:rPr>
        <w:lastRenderedPageBreak/>
        <w:t>Definitions</w:t>
      </w:r>
      <w:r w:rsidR="005E019F" w:rsidRPr="00C4442E">
        <w:rPr>
          <w:sz w:val="20"/>
          <w:szCs w:val="20"/>
        </w:rPr>
        <w:t>.</w:t>
      </w:r>
    </w:p>
    <w:p w14:paraId="3459DF43" w14:textId="4B214EA4" w:rsidR="007630DD" w:rsidRPr="00C4442E" w:rsidRDefault="007630DD" w:rsidP="00C4442E">
      <w:pPr>
        <w:pStyle w:val="Heading2"/>
        <w:numPr>
          <w:ilvl w:val="0"/>
          <w:numId w:val="0"/>
        </w:numPr>
        <w:ind w:left="720"/>
        <w:rPr>
          <w:rFonts w:eastAsia="SimSun"/>
          <w:b w:val="0"/>
          <w:sz w:val="20"/>
          <w:szCs w:val="20"/>
        </w:rPr>
      </w:pPr>
      <w:r w:rsidRPr="00C4442E">
        <w:rPr>
          <w:sz w:val="20"/>
          <w:szCs w:val="20"/>
        </w:rPr>
        <w:t>Additional Software</w:t>
      </w:r>
      <w:r w:rsidRPr="00C4442E">
        <w:rPr>
          <w:rFonts w:eastAsia="SimSun"/>
          <w:b w:val="0"/>
          <w:sz w:val="20"/>
          <w:szCs w:val="20"/>
        </w:rPr>
        <w:t xml:space="preserve"> which includes but is not limited to, tools and System Center packs (such as Management Packs, Process Packs, and Integration Packs), that may only be used with the Server Software.</w:t>
      </w:r>
    </w:p>
    <w:p w14:paraId="1EE29019" w14:textId="2D3CD4B6" w:rsidR="00B8372B" w:rsidRPr="00C4442E" w:rsidRDefault="00D06704" w:rsidP="00C4442E">
      <w:pPr>
        <w:autoSpaceDE w:val="0"/>
        <w:autoSpaceDN w:val="0"/>
        <w:ind w:left="720"/>
        <w:rPr>
          <w:sz w:val="20"/>
          <w:szCs w:val="20"/>
        </w:rPr>
      </w:pPr>
      <w:r w:rsidRPr="00C4442E">
        <w:rPr>
          <w:b/>
          <w:bCs/>
          <w:sz w:val="20"/>
          <w:szCs w:val="20"/>
        </w:rPr>
        <w:t xml:space="preserve">Window Server Container with </w:t>
      </w:r>
      <w:r w:rsidR="00B8372B" w:rsidRPr="00C4442E">
        <w:rPr>
          <w:b/>
          <w:bCs/>
          <w:sz w:val="20"/>
          <w:szCs w:val="20"/>
        </w:rPr>
        <w:t xml:space="preserve">Hyper-V </w:t>
      </w:r>
      <w:r w:rsidRPr="00C4442E">
        <w:rPr>
          <w:b/>
          <w:bCs/>
          <w:sz w:val="20"/>
          <w:szCs w:val="20"/>
        </w:rPr>
        <w:t>Isolation</w:t>
      </w:r>
      <w:r w:rsidRPr="00C4442E">
        <w:rPr>
          <w:sz w:val="20"/>
          <w:szCs w:val="20"/>
        </w:rPr>
        <w:t> </w:t>
      </w:r>
      <w:r w:rsidR="00B8372B" w:rsidRPr="00C4442E">
        <w:rPr>
          <w:sz w:val="20"/>
          <w:szCs w:val="20"/>
        </w:rPr>
        <w:t xml:space="preserve">is a feature of Windows Server that utilizes a virtual operating system environment. Each </w:t>
      </w:r>
      <w:r w:rsidRPr="00C4442E">
        <w:rPr>
          <w:sz w:val="20"/>
          <w:szCs w:val="20"/>
        </w:rPr>
        <w:t xml:space="preserve">Windows Server Container with </w:t>
      </w:r>
      <w:r w:rsidR="00B8372B" w:rsidRPr="00C4442E">
        <w:rPr>
          <w:sz w:val="20"/>
          <w:szCs w:val="20"/>
        </w:rPr>
        <w:t xml:space="preserve">Hyper-V </w:t>
      </w:r>
      <w:r w:rsidRPr="00C4442E">
        <w:rPr>
          <w:sz w:val="20"/>
          <w:szCs w:val="20"/>
        </w:rPr>
        <w:t xml:space="preserve">Isolation </w:t>
      </w:r>
      <w:r w:rsidR="00B8372B" w:rsidRPr="00C4442E">
        <w:rPr>
          <w:sz w:val="20"/>
          <w:szCs w:val="20"/>
        </w:rPr>
        <w:t xml:space="preserve">is considered to be one Virtual OSE. </w:t>
      </w:r>
    </w:p>
    <w:p w14:paraId="2A0386E2" w14:textId="77777777" w:rsidR="008404F9" w:rsidRPr="00C4442E" w:rsidRDefault="008404F9" w:rsidP="00C4442E">
      <w:pPr>
        <w:autoSpaceDE w:val="0"/>
        <w:autoSpaceDN w:val="0"/>
        <w:ind w:left="720"/>
        <w:rPr>
          <w:sz w:val="20"/>
          <w:szCs w:val="20"/>
        </w:rPr>
      </w:pPr>
      <w:r w:rsidRPr="00C4442E">
        <w:rPr>
          <w:b/>
          <w:bCs/>
          <w:sz w:val="20"/>
          <w:szCs w:val="20"/>
        </w:rPr>
        <w:t>Server.</w:t>
      </w:r>
      <w:r w:rsidRPr="00C4442E">
        <w:rPr>
          <w:sz w:val="20"/>
          <w:szCs w:val="20"/>
        </w:rPr>
        <w:t xml:space="preserve"> A server is a physical hardware system capable of running server software. A hardware partition or blade is considered to be a separate physical hardware system.</w:t>
      </w:r>
    </w:p>
    <w:p w14:paraId="645A61D1" w14:textId="6589A12A" w:rsidR="008404F9" w:rsidRPr="00C4442E" w:rsidRDefault="008404F9" w:rsidP="00C4442E">
      <w:pPr>
        <w:autoSpaceDE w:val="0"/>
        <w:autoSpaceDN w:val="0"/>
        <w:ind w:left="720"/>
        <w:rPr>
          <w:sz w:val="20"/>
          <w:szCs w:val="20"/>
        </w:rPr>
      </w:pPr>
      <w:r w:rsidRPr="00C4442E">
        <w:rPr>
          <w:b/>
          <w:sz w:val="20"/>
          <w:szCs w:val="20"/>
        </w:rPr>
        <w:t>Server Software.</w:t>
      </w:r>
      <w:r w:rsidRPr="00C4442E">
        <w:rPr>
          <w:sz w:val="20"/>
          <w:szCs w:val="20"/>
        </w:rPr>
        <w:t xml:space="preserve"> "Server Software", as used in these license terms, means any or all of the components of </w:t>
      </w:r>
      <w:r w:rsidR="00C33D2B" w:rsidRPr="00C4442E">
        <w:rPr>
          <w:sz w:val="20"/>
          <w:szCs w:val="20"/>
        </w:rPr>
        <w:t>System Center 201</w:t>
      </w:r>
      <w:r w:rsidR="00D06704" w:rsidRPr="00C4442E">
        <w:rPr>
          <w:sz w:val="20"/>
          <w:szCs w:val="20"/>
        </w:rPr>
        <w:t>9</w:t>
      </w:r>
      <w:r w:rsidR="00C33D2B" w:rsidRPr="00C4442E">
        <w:rPr>
          <w:sz w:val="20"/>
          <w:szCs w:val="20"/>
        </w:rPr>
        <w:t xml:space="preserve"> Standard, System Center 201</w:t>
      </w:r>
      <w:r w:rsidR="00D06704" w:rsidRPr="00C4442E">
        <w:rPr>
          <w:sz w:val="20"/>
          <w:szCs w:val="20"/>
        </w:rPr>
        <w:t>9</w:t>
      </w:r>
      <w:r w:rsidR="00C33D2B" w:rsidRPr="00C4442E">
        <w:rPr>
          <w:sz w:val="20"/>
          <w:szCs w:val="20"/>
        </w:rPr>
        <w:t xml:space="preserve"> Datacenter, </w:t>
      </w:r>
      <w:r w:rsidRPr="00C4442E">
        <w:rPr>
          <w:sz w:val="20"/>
          <w:szCs w:val="20"/>
        </w:rPr>
        <w:t xml:space="preserve">System Center Configuration Manager 1606, </w:t>
      </w:r>
      <w:r w:rsidR="00AA728E" w:rsidRPr="00C4442E">
        <w:rPr>
          <w:sz w:val="20"/>
          <w:szCs w:val="20"/>
        </w:rPr>
        <w:t xml:space="preserve">System Center </w:t>
      </w:r>
      <w:r w:rsidR="00A66798" w:rsidRPr="00C4442E">
        <w:rPr>
          <w:sz w:val="20"/>
          <w:szCs w:val="20"/>
        </w:rPr>
        <w:t>2019</w:t>
      </w:r>
      <w:r w:rsidR="00AA728E" w:rsidRPr="00C4442E">
        <w:rPr>
          <w:sz w:val="20"/>
          <w:szCs w:val="20"/>
        </w:rPr>
        <w:t xml:space="preserve"> Data Protection Manager, System Center </w:t>
      </w:r>
      <w:r w:rsidR="00A66798" w:rsidRPr="00C4442E">
        <w:rPr>
          <w:sz w:val="20"/>
          <w:szCs w:val="20"/>
        </w:rPr>
        <w:t>2019</w:t>
      </w:r>
      <w:r w:rsidR="00AA728E" w:rsidRPr="00C4442E">
        <w:rPr>
          <w:sz w:val="20"/>
          <w:szCs w:val="20"/>
        </w:rPr>
        <w:t xml:space="preserve"> Operations Manager, System Center </w:t>
      </w:r>
      <w:r w:rsidR="00A66798" w:rsidRPr="00C4442E">
        <w:rPr>
          <w:sz w:val="20"/>
          <w:szCs w:val="20"/>
        </w:rPr>
        <w:t>2019</w:t>
      </w:r>
      <w:r w:rsidR="00AA728E" w:rsidRPr="00C4442E">
        <w:rPr>
          <w:sz w:val="20"/>
          <w:szCs w:val="20"/>
        </w:rPr>
        <w:t xml:space="preserve"> Service Manager, or System Center </w:t>
      </w:r>
      <w:r w:rsidR="00A66798" w:rsidRPr="00C4442E">
        <w:rPr>
          <w:sz w:val="20"/>
          <w:szCs w:val="20"/>
        </w:rPr>
        <w:t>2019</w:t>
      </w:r>
      <w:r w:rsidR="00AA728E" w:rsidRPr="00C4442E">
        <w:rPr>
          <w:sz w:val="20"/>
          <w:szCs w:val="20"/>
        </w:rPr>
        <w:t xml:space="preserve"> Orchestrator,</w:t>
      </w:r>
      <w:r w:rsidRPr="00C4442E">
        <w:rPr>
          <w:sz w:val="20"/>
          <w:szCs w:val="20"/>
        </w:rPr>
        <w:t xml:space="preserve"> depending on which software license(s) you acquire.</w:t>
      </w:r>
    </w:p>
    <w:p w14:paraId="360A82B1" w14:textId="34364AF8" w:rsidR="005E019F" w:rsidRPr="00C4442E" w:rsidRDefault="005E019F" w:rsidP="00C4442E">
      <w:pPr>
        <w:autoSpaceDE w:val="0"/>
        <w:autoSpaceDN w:val="0"/>
        <w:ind w:left="720"/>
        <w:rPr>
          <w:sz w:val="20"/>
          <w:szCs w:val="20"/>
        </w:rPr>
      </w:pPr>
      <w:r w:rsidRPr="00C4442E">
        <w:rPr>
          <w:b/>
          <w:bCs/>
          <w:sz w:val="20"/>
          <w:szCs w:val="20"/>
        </w:rPr>
        <w:t>Windows Server Container</w:t>
      </w:r>
      <w:r w:rsidR="00D06704" w:rsidRPr="00C4442E">
        <w:rPr>
          <w:b/>
          <w:bCs/>
          <w:sz w:val="20"/>
          <w:szCs w:val="20"/>
        </w:rPr>
        <w:t xml:space="preserve"> without Hyper-V Isolation</w:t>
      </w:r>
      <w:r w:rsidRPr="00C4442E">
        <w:rPr>
          <w:sz w:val="20"/>
          <w:szCs w:val="20"/>
        </w:rPr>
        <w:t xml:space="preserve"> is a feature of Windows Server software. </w:t>
      </w:r>
    </w:p>
    <w:p w14:paraId="22E3033C" w14:textId="738D1628" w:rsidR="00895E0C" w:rsidRPr="00C4442E" w:rsidRDefault="00895E0C" w:rsidP="00C4442E">
      <w:pPr>
        <w:pStyle w:val="Heading2"/>
        <w:rPr>
          <w:sz w:val="20"/>
          <w:szCs w:val="20"/>
        </w:rPr>
      </w:pPr>
      <w:r w:rsidRPr="00C4442E">
        <w:rPr>
          <w:sz w:val="20"/>
          <w:szCs w:val="20"/>
        </w:rPr>
        <w:t>License Model.</w:t>
      </w:r>
      <w:r w:rsidRPr="00C4442E">
        <w:rPr>
          <w:b w:val="0"/>
          <w:sz w:val="20"/>
          <w:szCs w:val="20"/>
        </w:rPr>
        <w:t xml:space="preserve"> The software is licensed based on the number of physical and virtual operating system environments you manage, </w:t>
      </w:r>
      <w:r w:rsidR="00EF316E" w:rsidRPr="00C4442E">
        <w:rPr>
          <w:b w:val="0"/>
          <w:sz w:val="20"/>
          <w:szCs w:val="20"/>
        </w:rPr>
        <w:t xml:space="preserve">the physical hardware </w:t>
      </w:r>
      <w:r w:rsidRPr="00C4442E">
        <w:rPr>
          <w:b w:val="0"/>
          <w:sz w:val="20"/>
          <w:szCs w:val="20"/>
        </w:rPr>
        <w:t>and</w:t>
      </w:r>
      <w:r w:rsidR="00EF316E" w:rsidRPr="00C4442E">
        <w:rPr>
          <w:b w:val="0"/>
          <w:sz w:val="20"/>
          <w:szCs w:val="20"/>
        </w:rPr>
        <w:t>,</w:t>
      </w:r>
      <w:r w:rsidRPr="00C4442E">
        <w:rPr>
          <w:b w:val="0"/>
          <w:sz w:val="20"/>
          <w:szCs w:val="20"/>
        </w:rPr>
        <w:t xml:space="preserve"> in some cases, the number of users who use them.</w:t>
      </w:r>
    </w:p>
    <w:p w14:paraId="79FFE26B" w14:textId="77777777" w:rsidR="00895E0C" w:rsidRPr="00C4442E" w:rsidRDefault="00895E0C" w:rsidP="00C4442E">
      <w:pPr>
        <w:pStyle w:val="Heading2"/>
        <w:keepNext/>
        <w:ind w:hanging="360"/>
        <w:rPr>
          <w:sz w:val="20"/>
          <w:szCs w:val="20"/>
        </w:rPr>
      </w:pPr>
      <w:r w:rsidRPr="00C4442E">
        <w:rPr>
          <w:sz w:val="20"/>
          <w:szCs w:val="20"/>
        </w:rPr>
        <w:t>Licensing Terminology.</w:t>
      </w:r>
    </w:p>
    <w:p w14:paraId="689E29F7" w14:textId="77777777" w:rsidR="00895E0C" w:rsidRPr="00C4442E" w:rsidRDefault="00895E0C" w:rsidP="00C4442E">
      <w:pPr>
        <w:pStyle w:val="Bullet3"/>
        <w:numPr>
          <w:ilvl w:val="0"/>
          <w:numId w:val="0"/>
        </w:numPr>
        <w:tabs>
          <w:tab w:val="left" w:pos="1080"/>
        </w:tabs>
        <w:ind w:left="1080" w:hanging="360"/>
        <w:rPr>
          <w:sz w:val="20"/>
          <w:szCs w:val="20"/>
        </w:rPr>
      </w:pPr>
      <w:r w:rsidRPr="00C4442E">
        <w:rPr>
          <w:b/>
          <w:sz w:val="20"/>
          <w:szCs w:val="20"/>
        </w:rPr>
        <w:t>i.</w:t>
      </w:r>
      <w:r w:rsidRPr="00C4442E">
        <w:rPr>
          <w:b/>
          <w:bCs/>
          <w:sz w:val="20"/>
          <w:szCs w:val="20"/>
        </w:rPr>
        <w:tab/>
        <w:t>Assigning a License.</w:t>
      </w:r>
      <w:r w:rsidRPr="00C4442E">
        <w:rPr>
          <w:sz w:val="20"/>
          <w:szCs w:val="20"/>
        </w:rPr>
        <w:t xml:space="preserve"> To assign a license means simply to designate that license to one server, device, or user.</w:t>
      </w:r>
    </w:p>
    <w:p w14:paraId="16BCD5C1" w14:textId="77777777" w:rsidR="00895E0C" w:rsidRPr="00C4442E" w:rsidRDefault="00895E0C" w:rsidP="00C4442E">
      <w:pPr>
        <w:pStyle w:val="Bullet3"/>
        <w:numPr>
          <w:ilvl w:val="0"/>
          <w:numId w:val="0"/>
        </w:numPr>
        <w:tabs>
          <w:tab w:val="left" w:pos="1080"/>
        </w:tabs>
        <w:ind w:left="1080" w:hanging="360"/>
        <w:rPr>
          <w:sz w:val="20"/>
          <w:szCs w:val="20"/>
        </w:rPr>
      </w:pPr>
      <w:r w:rsidRPr="00C4442E">
        <w:rPr>
          <w:b/>
          <w:sz w:val="20"/>
          <w:szCs w:val="20"/>
        </w:rPr>
        <w:t>ii.</w:t>
      </w:r>
      <w:r w:rsidRPr="00C4442E">
        <w:rPr>
          <w:sz w:val="20"/>
          <w:szCs w:val="20"/>
        </w:rPr>
        <w:tab/>
      </w:r>
      <w:r w:rsidRPr="00C4442E">
        <w:rPr>
          <w:b/>
          <w:bCs/>
          <w:sz w:val="20"/>
          <w:szCs w:val="20"/>
        </w:rPr>
        <w:t>Instance.</w:t>
      </w:r>
      <w:r w:rsidRPr="00C4442E">
        <w:rPr>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 You “run an instance” of software by loading it into memory and executing one or more of its instructions. Once running, an instance is considered to be running (whether or not its instructions continue to execute) until it is removed from memory.</w:t>
      </w:r>
    </w:p>
    <w:p w14:paraId="65610B9A" w14:textId="4EA8C075" w:rsidR="00895E0C" w:rsidRPr="00C4442E" w:rsidRDefault="00895E0C" w:rsidP="00C4442E">
      <w:pPr>
        <w:pStyle w:val="Bullet3"/>
        <w:keepNext/>
        <w:numPr>
          <w:ilvl w:val="0"/>
          <w:numId w:val="0"/>
        </w:numPr>
        <w:tabs>
          <w:tab w:val="left" w:pos="1080"/>
        </w:tabs>
        <w:ind w:left="1080" w:hanging="360"/>
        <w:rPr>
          <w:sz w:val="20"/>
          <w:szCs w:val="20"/>
        </w:rPr>
      </w:pPr>
      <w:r w:rsidRPr="00C4442E">
        <w:rPr>
          <w:b/>
          <w:sz w:val="20"/>
          <w:szCs w:val="20"/>
        </w:rPr>
        <w:t>iii.</w:t>
      </w:r>
      <w:r w:rsidRPr="00C4442E">
        <w:rPr>
          <w:b/>
          <w:sz w:val="20"/>
          <w:szCs w:val="20"/>
        </w:rPr>
        <w:tab/>
      </w:r>
      <w:r w:rsidRPr="00C4442E">
        <w:rPr>
          <w:b/>
          <w:bCs/>
          <w:sz w:val="20"/>
          <w:szCs w:val="20"/>
        </w:rPr>
        <w:t>Operating System Environment.</w:t>
      </w:r>
      <w:r w:rsidRPr="00C4442E">
        <w:rPr>
          <w:sz w:val="20"/>
          <w:szCs w:val="20"/>
        </w:rPr>
        <w:t xml:space="preserve"> An “operating system environment</w:t>
      </w:r>
      <w:r w:rsidR="00517458" w:rsidRPr="00C4442E">
        <w:rPr>
          <w:sz w:val="20"/>
          <w:szCs w:val="20"/>
        </w:rPr>
        <w:t>”</w:t>
      </w:r>
      <w:r w:rsidRPr="00C4442E">
        <w:rPr>
          <w:sz w:val="20"/>
          <w:szCs w:val="20"/>
        </w:rPr>
        <w:t xml:space="preserve"> (or </w:t>
      </w:r>
      <w:r w:rsidR="00517458" w:rsidRPr="00C4442E">
        <w:rPr>
          <w:sz w:val="20"/>
          <w:szCs w:val="20"/>
        </w:rPr>
        <w:t>“</w:t>
      </w:r>
      <w:r w:rsidRPr="00C4442E">
        <w:rPr>
          <w:sz w:val="20"/>
          <w:szCs w:val="20"/>
        </w:rPr>
        <w:t>OSE</w:t>
      </w:r>
      <w:r w:rsidR="00517458" w:rsidRPr="00C4442E">
        <w:rPr>
          <w:sz w:val="20"/>
          <w:szCs w:val="20"/>
        </w:rPr>
        <w:t>”</w:t>
      </w:r>
      <w:r w:rsidRPr="00C4442E">
        <w:rPr>
          <w:sz w:val="20"/>
          <w:szCs w:val="20"/>
        </w:rPr>
        <w:t>) is</w:t>
      </w:r>
    </w:p>
    <w:p w14:paraId="5706FF84" w14:textId="4D908FDB" w:rsidR="00895E0C" w:rsidRPr="00C4442E" w:rsidRDefault="00895E0C" w:rsidP="00C4442E">
      <w:pPr>
        <w:pStyle w:val="Bullet4"/>
        <w:rPr>
          <w:sz w:val="20"/>
          <w:szCs w:val="20"/>
        </w:rPr>
      </w:pPr>
      <w:r w:rsidRPr="00C4442E">
        <w:rPr>
          <w:sz w:val="20"/>
          <w:szCs w:val="20"/>
        </w:rPr>
        <w:t>all or part of an operating system instance, or all or part of a virtual (or otherwise emulated) operating system instance</w:t>
      </w:r>
      <w:r w:rsidR="00777197" w:rsidRPr="00C4442E">
        <w:rPr>
          <w:sz w:val="20"/>
          <w:szCs w:val="20"/>
        </w:rPr>
        <w:t>,</w:t>
      </w:r>
      <w:r w:rsidRPr="00C4442E">
        <w:rPr>
          <w:sz w:val="20"/>
          <w:szCs w:val="20"/>
        </w:rPr>
        <w:t xml:space="preserve"> which enables separate machine identity (primary computer name or similar unique identifier) or separate administrative rights, and</w:t>
      </w:r>
    </w:p>
    <w:p w14:paraId="42854C5C" w14:textId="77777777" w:rsidR="00895E0C" w:rsidRPr="00C4442E" w:rsidRDefault="00895E0C" w:rsidP="00C4442E">
      <w:pPr>
        <w:pStyle w:val="Bullet4"/>
        <w:rPr>
          <w:sz w:val="20"/>
          <w:szCs w:val="20"/>
        </w:rPr>
      </w:pPr>
      <w:r w:rsidRPr="00C4442E">
        <w:rPr>
          <w:sz w:val="20"/>
          <w:szCs w:val="20"/>
        </w:rPr>
        <w:t>instances of applications, if any, configured to run on the operating system instance or parts identified above.</w:t>
      </w:r>
    </w:p>
    <w:p w14:paraId="0ECF445C" w14:textId="7046202E" w:rsidR="00895E0C" w:rsidRPr="00C4442E" w:rsidRDefault="00895E0C" w:rsidP="00C4442E">
      <w:pPr>
        <w:pStyle w:val="Body3"/>
        <w:rPr>
          <w:sz w:val="20"/>
          <w:szCs w:val="20"/>
        </w:rPr>
      </w:pPr>
      <w:r w:rsidRPr="00C4442E">
        <w:rPr>
          <w:sz w:val="20"/>
          <w:szCs w:val="20"/>
        </w:rPr>
        <w:t>There are two types of OSEs, physical and virtual. A physical OSE is configured to run directly on a physical hardware system. The operating system instance used to run hardware virtualization software (e.g.</w:t>
      </w:r>
      <w:r w:rsidR="00777197" w:rsidRPr="00C4442E">
        <w:rPr>
          <w:sz w:val="20"/>
          <w:szCs w:val="20"/>
        </w:rPr>
        <w:t>,</w:t>
      </w:r>
      <w:r w:rsidRPr="00C4442E">
        <w:rPr>
          <w:sz w:val="20"/>
          <w:szCs w:val="20"/>
        </w:rPr>
        <w:t xml:space="preserve"> Microsoft Hyper-V Server or similar technologies) or to provide hardware virtualization services (e.g.</w:t>
      </w:r>
      <w:r w:rsidR="00777197" w:rsidRPr="00C4442E">
        <w:rPr>
          <w:sz w:val="20"/>
          <w:szCs w:val="20"/>
        </w:rPr>
        <w:t>,</w:t>
      </w:r>
      <w:r w:rsidRPr="00C4442E">
        <w:rPr>
          <w:sz w:val="20"/>
          <w:szCs w:val="20"/>
        </w:rPr>
        <w:t xml:space="preserve"> Microsoft virtualization technology or similar technologies) is considered part of the physical OSE. A virtual OSE is configured to run on a virtual (or otherwise emulated) hardware system. A physical hardware </w:t>
      </w:r>
      <w:r w:rsidR="005644F4" w:rsidRPr="00C4442E">
        <w:rPr>
          <w:sz w:val="20"/>
          <w:szCs w:val="20"/>
        </w:rPr>
        <w:t xml:space="preserve">system can have either or both of: </w:t>
      </w:r>
      <w:r w:rsidRPr="00C4442E">
        <w:rPr>
          <w:sz w:val="20"/>
          <w:szCs w:val="20"/>
        </w:rPr>
        <w:t>one physical OSE and one or more virtual OSEs.</w:t>
      </w:r>
    </w:p>
    <w:p w14:paraId="407E3638" w14:textId="77777777" w:rsidR="00895E0C" w:rsidRPr="00C4442E" w:rsidRDefault="00895E0C" w:rsidP="00C4442E">
      <w:pPr>
        <w:pStyle w:val="Bullet3"/>
        <w:keepNext/>
        <w:numPr>
          <w:ilvl w:val="0"/>
          <w:numId w:val="0"/>
        </w:numPr>
        <w:tabs>
          <w:tab w:val="left" w:pos="1080"/>
        </w:tabs>
        <w:ind w:left="1080" w:hanging="360"/>
        <w:rPr>
          <w:sz w:val="20"/>
          <w:szCs w:val="20"/>
        </w:rPr>
      </w:pPr>
      <w:r w:rsidRPr="00C4442E">
        <w:rPr>
          <w:b/>
          <w:sz w:val="20"/>
          <w:szCs w:val="20"/>
        </w:rPr>
        <w:t>iv.</w:t>
      </w:r>
      <w:r w:rsidRPr="00C4442E">
        <w:rPr>
          <w:sz w:val="20"/>
          <w:szCs w:val="20"/>
        </w:rPr>
        <w:tab/>
      </w:r>
      <w:r w:rsidRPr="00C4442E">
        <w:rPr>
          <w:b/>
          <w:sz w:val="20"/>
          <w:szCs w:val="20"/>
        </w:rPr>
        <w:t>Managing OSEs</w:t>
      </w:r>
      <w:r w:rsidRPr="00C4442E">
        <w:rPr>
          <w:sz w:val="20"/>
          <w:szCs w:val="20"/>
        </w:rPr>
        <w:t>. For purposes of these license terms, to “manage” an OSE means to</w:t>
      </w:r>
    </w:p>
    <w:p w14:paraId="44F2D00B" w14:textId="77777777" w:rsidR="00895E0C" w:rsidRPr="00C4442E" w:rsidRDefault="00895E0C" w:rsidP="00C4442E">
      <w:pPr>
        <w:pStyle w:val="Bullet4"/>
        <w:rPr>
          <w:sz w:val="20"/>
          <w:szCs w:val="20"/>
        </w:rPr>
      </w:pPr>
      <w:r w:rsidRPr="00C4442E">
        <w:rPr>
          <w:sz w:val="20"/>
          <w:szCs w:val="20"/>
        </w:rPr>
        <w:t>solicit or receive data about,</w:t>
      </w:r>
    </w:p>
    <w:p w14:paraId="32241DB3" w14:textId="77777777" w:rsidR="00895E0C" w:rsidRPr="00C4442E" w:rsidRDefault="00895E0C" w:rsidP="00C4442E">
      <w:pPr>
        <w:pStyle w:val="Bullet4"/>
        <w:rPr>
          <w:sz w:val="20"/>
          <w:szCs w:val="20"/>
        </w:rPr>
      </w:pPr>
      <w:r w:rsidRPr="00C4442E">
        <w:rPr>
          <w:sz w:val="20"/>
          <w:szCs w:val="20"/>
        </w:rPr>
        <w:t>configure, or</w:t>
      </w:r>
    </w:p>
    <w:p w14:paraId="2E941E7D" w14:textId="77777777" w:rsidR="00895E0C" w:rsidRPr="00C4442E" w:rsidRDefault="00895E0C" w:rsidP="00C4442E">
      <w:pPr>
        <w:pStyle w:val="Bullet4"/>
        <w:rPr>
          <w:sz w:val="20"/>
          <w:szCs w:val="20"/>
        </w:rPr>
      </w:pPr>
      <w:r w:rsidRPr="00C4442E">
        <w:rPr>
          <w:sz w:val="20"/>
          <w:szCs w:val="20"/>
        </w:rPr>
        <w:t>give instructions to the hardware or software that is directly or indirectly associated with the OSE.</w:t>
      </w:r>
    </w:p>
    <w:p w14:paraId="03627FAD" w14:textId="77777777" w:rsidR="00895E0C" w:rsidRPr="00C4442E" w:rsidRDefault="00895E0C" w:rsidP="00C4442E">
      <w:pPr>
        <w:pStyle w:val="Bullet5"/>
        <w:numPr>
          <w:ilvl w:val="0"/>
          <w:numId w:val="0"/>
        </w:numPr>
        <w:ind w:left="1080"/>
        <w:rPr>
          <w:sz w:val="20"/>
          <w:szCs w:val="20"/>
        </w:rPr>
      </w:pPr>
      <w:r w:rsidRPr="00C4442E">
        <w:rPr>
          <w:sz w:val="20"/>
          <w:szCs w:val="20"/>
        </w:rPr>
        <w:t>“Managing” an OSE does not include discovering the presence of a device or OSE.</w:t>
      </w:r>
    </w:p>
    <w:p w14:paraId="2FBA1FD1" w14:textId="3F6A45D8" w:rsidR="00895E0C" w:rsidRPr="00C4442E" w:rsidRDefault="00895E0C" w:rsidP="00C4442E">
      <w:pPr>
        <w:pStyle w:val="Heading1"/>
        <w:keepNext/>
        <w:ind w:left="360" w:hanging="360"/>
        <w:rPr>
          <w:sz w:val="20"/>
          <w:szCs w:val="20"/>
        </w:rPr>
      </w:pPr>
      <w:r w:rsidRPr="00C4442E">
        <w:rPr>
          <w:sz w:val="20"/>
          <w:szCs w:val="20"/>
        </w:rPr>
        <w:t>USE RIGHTS.</w:t>
      </w:r>
    </w:p>
    <w:p w14:paraId="126350B9" w14:textId="77777777" w:rsidR="00895E0C" w:rsidRPr="00C4442E" w:rsidRDefault="00895E0C" w:rsidP="00C4442E">
      <w:pPr>
        <w:pStyle w:val="Heading1"/>
        <w:numPr>
          <w:ilvl w:val="0"/>
          <w:numId w:val="0"/>
        </w:numPr>
        <w:ind w:left="357"/>
        <w:rPr>
          <w:sz w:val="20"/>
          <w:szCs w:val="20"/>
        </w:rPr>
      </w:pPr>
      <w:r w:rsidRPr="00C4442E">
        <w:rPr>
          <w:sz w:val="20"/>
          <w:szCs w:val="20"/>
        </w:rPr>
        <w:t>Acquiring and</w:t>
      </w:r>
      <w:r w:rsidR="00343095" w:rsidRPr="00C4442E">
        <w:rPr>
          <w:sz w:val="20"/>
          <w:szCs w:val="20"/>
        </w:rPr>
        <w:t xml:space="preserve"> Assigning Management Licenses.</w:t>
      </w:r>
    </w:p>
    <w:p w14:paraId="071C7ABD" w14:textId="77777777" w:rsidR="00895E0C" w:rsidRPr="00C4442E" w:rsidRDefault="00895E0C" w:rsidP="00C4442E">
      <w:pPr>
        <w:pStyle w:val="Heading2"/>
        <w:rPr>
          <w:b w:val="0"/>
          <w:sz w:val="20"/>
          <w:szCs w:val="20"/>
        </w:rPr>
      </w:pPr>
      <w:r w:rsidRPr="00C4442E">
        <w:rPr>
          <w:b w:val="0"/>
          <w:sz w:val="20"/>
          <w:szCs w:val="20"/>
        </w:rPr>
        <w:t>Before you use the Server Software to manage your OSEs, you must acquire and assign the required number of the appropriate category, type or edition of manageme</w:t>
      </w:r>
      <w:r w:rsidR="00343095" w:rsidRPr="00C4442E">
        <w:rPr>
          <w:b w:val="0"/>
          <w:sz w:val="20"/>
          <w:szCs w:val="20"/>
        </w:rPr>
        <w:t>nt licenses as described below.</w:t>
      </w:r>
    </w:p>
    <w:p w14:paraId="6A9D5A9B" w14:textId="77777777" w:rsidR="00895E0C" w:rsidRPr="00C4442E" w:rsidRDefault="00895E0C" w:rsidP="00C4442E">
      <w:pPr>
        <w:pStyle w:val="Heading3Bold"/>
        <w:tabs>
          <w:tab w:val="clear" w:pos="1077"/>
          <w:tab w:val="clear" w:pos="1440"/>
          <w:tab w:val="num" w:pos="1080"/>
        </w:tabs>
        <w:rPr>
          <w:b w:val="0"/>
          <w:sz w:val="20"/>
          <w:szCs w:val="20"/>
        </w:rPr>
      </w:pPr>
      <w:r w:rsidRPr="00C4442E">
        <w:rPr>
          <w:sz w:val="20"/>
          <w:szCs w:val="20"/>
        </w:rPr>
        <w:t xml:space="preserve">Categories of Management Licenses. </w:t>
      </w:r>
      <w:r w:rsidRPr="00C4442E">
        <w:rPr>
          <w:b w:val="0"/>
          <w:sz w:val="20"/>
          <w:szCs w:val="20"/>
        </w:rPr>
        <w:t>There are two categories of management licenses: server and client. The category of license required depends on the operating system software running within an OSE. OSEs running server operating system software require server management licenses. OSEs running any other operating system software require client management licenses.</w:t>
      </w:r>
    </w:p>
    <w:p w14:paraId="31A9E41F" w14:textId="77777777" w:rsidR="00895E0C" w:rsidRPr="00C4442E" w:rsidRDefault="00895E0C" w:rsidP="00C4442E">
      <w:pPr>
        <w:pStyle w:val="Heading3Bold"/>
        <w:tabs>
          <w:tab w:val="clear" w:pos="1077"/>
          <w:tab w:val="clear" w:pos="1440"/>
          <w:tab w:val="num" w:pos="1080"/>
        </w:tabs>
        <w:rPr>
          <w:sz w:val="20"/>
          <w:szCs w:val="20"/>
        </w:rPr>
      </w:pPr>
      <w:r w:rsidRPr="00C4442E">
        <w:rPr>
          <w:sz w:val="20"/>
          <w:szCs w:val="20"/>
        </w:rPr>
        <w:lastRenderedPageBreak/>
        <w:t>Server Management Licenses.</w:t>
      </w:r>
      <w:r w:rsidRPr="00C4442E">
        <w:rPr>
          <w:b w:val="0"/>
          <w:sz w:val="20"/>
          <w:szCs w:val="20"/>
        </w:rPr>
        <w:t xml:space="preserve"> There is one type of server management license: OSE, and two editions: Standard and Datacenter. An OSE server management license permits you to use the Server Software to manage the number of OSEs corresponding to its edition. All of the server management licenses you assign to a server must be of the same edition. Your server management licenses do not permit management of any OSE running a non-server operating system.</w:t>
      </w:r>
    </w:p>
    <w:p w14:paraId="43F78410" w14:textId="054A704E" w:rsidR="00891373" w:rsidRPr="00C4442E" w:rsidRDefault="00895E0C" w:rsidP="00C4442E">
      <w:pPr>
        <w:pStyle w:val="ListParagraph"/>
        <w:numPr>
          <w:ilvl w:val="3"/>
          <w:numId w:val="5"/>
        </w:numPr>
        <w:contextualSpacing w:val="0"/>
        <w:rPr>
          <w:sz w:val="20"/>
          <w:szCs w:val="20"/>
        </w:rPr>
      </w:pPr>
      <w:r w:rsidRPr="00C4442E">
        <w:rPr>
          <w:b/>
          <w:sz w:val="20"/>
          <w:szCs w:val="20"/>
          <w:u w:val="single"/>
        </w:rPr>
        <w:t xml:space="preserve">System Center </w:t>
      </w:r>
      <w:r w:rsidR="00FA160B" w:rsidRPr="00C4442E">
        <w:rPr>
          <w:b/>
          <w:sz w:val="20"/>
          <w:szCs w:val="20"/>
          <w:u w:val="single"/>
        </w:rPr>
        <w:t>201</w:t>
      </w:r>
      <w:r w:rsidR="00D06704" w:rsidRPr="00C4442E">
        <w:rPr>
          <w:b/>
          <w:sz w:val="20"/>
          <w:szCs w:val="20"/>
          <w:u w:val="single"/>
        </w:rPr>
        <w:t>9</w:t>
      </w:r>
      <w:r w:rsidR="005644F4" w:rsidRPr="00C4442E">
        <w:rPr>
          <w:b/>
          <w:sz w:val="20"/>
          <w:szCs w:val="20"/>
          <w:u w:val="single"/>
        </w:rPr>
        <w:t xml:space="preserve"> </w:t>
      </w:r>
      <w:r w:rsidRPr="00C4442E">
        <w:rPr>
          <w:b/>
          <w:sz w:val="20"/>
          <w:szCs w:val="20"/>
          <w:u w:val="single"/>
        </w:rPr>
        <w:t>Standard</w:t>
      </w:r>
      <w:r w:rsidRPr="00C4442E">
        <w:rPr>
          <w:b/>
          <w:sz w:val="20"/>
          <w:szCs w:val="20"/>
        </w:rPr>
        <w:t>.</w:t>
      </w:r>
      <w:r w:rsidR="005644F4" w:rsidRPr="00C4442E">
        <w:rPr>
          <w:sz w:val="20"/>
          <w:szCs w:val="20"/>
        </w:rPr>
        <w:t xml:space="preserve"> </w:t>
      </w:r>
      <w:r w:rsidRPr="00C4442E">
        <w:rPr>
          <w:sz w:val="20"/>
          <w:szCs w:val="20"/>
        </w:rPr>
        <w:t>The number of OSE server management licenses you need depends on the number of physical</w:t>
      </w:r>
      <w:r w:rsidR="001C7627" w:rsidRPr="00C4442E">
        <w:rPr>
          <w:sz w:val="20"/>
          <w:szCs w:val="20"/>
        </w:rPr>
        <w:t xml:space="preserve"> </w:t>
      </w:r>
      <w:r w:rsidR="00B5625B" w:rsidRPr="00C4442E">
        <w:rPr>
          <w:sz w:val="20"/>
          <w:szCs w:val="20"/>
        </w:rPr>
        <w:t xml:space="preserve">cores </w:t>
      </w:r>
      <w:r w:rsidRPr="00C4442E">
        <w:rPr>
          <w:sz w:val="20"/>
          <w:szCs w:val="20"/>
        </w:rPr>
        <w:t xml:space="preserve">on the server on which your managed OSEs will run and the number of OSEs you will manage on that server. </w:t>
      </w:r>
    </w:p>
    <w:p w14:paraId="048BD9FE" w14:textId="77777777" w:rsidR="00F611C0" w:rsidRPr="00C4442E" w:rsidRDefault="0080335E" w:rsidP="00C4442E">
      <w:pPr>
        <w:pStyle w:val="ListParagraph"/>
        <w:numPr>
          <w:ilvl w:val="4"/>
          <w:numId w:val="5"/>
        </w:numPr>
        <w:contextualSpacing w:val="0"/>
        <w:rPr>
          <w:sz w:val="20"/>
          <w:szCs w:val="20"/>
        </w:rPr>
      </w:pPr>
      <w:r w:rsidRPr="00C4442E">
        <w:rPr>
          <w:sz w:val="20"/>
          <w:szCs w:val="20"/>
        </w:rPr>
        <w:t xml:space="preserve">The number of Licenses required equals the number of Physical Cores on the Licensed Server, subject to a minimum of 8 Licenses per Physical Processor and a minimum of 16 Licenses per Server. </w:t>
      </w:r>
    </w:p>
    <w:p w14:paraId="54EC1DCC" w14:textId="4D35496A" w:rsidR="0080335E" w:rsidRPr="00C4442E" w:rsidRDefault="0080335E" w:rsidP="00C4442E">
      <w:pPr>
        <w:pStyle w:val="ListParagraph"/>
        <w:numPr>
          <w:ilvl w:val="4"/>
          <w:numId w:val="5"/>
        </w:numPr>
        <w:contextualSpacing w:val="0"/>
        <w:rPr>
          <w:sz w:val="20"/>
          <w:szCs w:val="20"/>
        </w:rPr>
      </w:pPr>
      <w:r w:rsidRPr="00C4442E">
        <w:rPr>
          <w:sz w:val="20"/>
          <w:szCs w:val="20"/>
        </w:rPr>
        <w:t xml:space="preserve">Provided you acquire and assign to your server the required number of Standard edition server management licenses, as specified </w:t>
      </w:r>
      <w:r w:rsidR="00891373" w:rsidRPr="00C4442E">
        <w:rPr>
          <w:sz w:val="20"/>
          <w:szCs w:val="20"/>
        </w:rPr>
        <w:t>in 2.a.ii.A.I above</w:t>
      </w:r>
      <w:r w:rsidRPr="00C4442E">
        <w:rPr>
          <w:sz w:val="20"/>
          <w:szCs w:val="20"/>
        </w:rPr>
        <w:t>, you may manage two OSEs on the licensed server. Standard edition permits management of the Physical OSE on the Licensed Server (in addition to two Virtual OSEs), if the Physical OSE is used solely to host and Manage Virtual OSEs. Additionally, you may manage any number of OSEs instantiated as Windows Server Containers</w:t>
      </w:r>
      <w:r w:rsidR="00D06704" w:rsidRPr="00C4442E">
        <w:rPr>
          <w:sz w:val="20"/>
          <w:szCs w:val="20"/>
        </w:rPr>
        <w:t xml:space="preserve"> without Hyper-V Isolation</w:t>
      </w:r>
      <w:r w:rsidRPr="00C4442E">
        <w:rPr>
          <w:sz w:val="20"/>
          <w:szCs w:val="20"/>
        </w:rPr>
        <w:t xml:space="preserve"> on that server. </w:t>
      </w:r>
    </w:p>
    <w:p w14:paraId="6C6C0926" w14:textId="43F927B7" w:rsidR="0080335E" w:rsidRPr="00C4442E" w:rsidRDefault="0080335E" w:rsidP="00C4442E">
      <w:pPr>
        <w:pStyle w:val="ListParagraph"/>
        <w:ind w:left="1792"/>
        <w:contextualSpacing w:val="0"/>
        <w:rPr>
          <w:sz w:val="20"/>
          <w:szCs w:val="20"/>
        </w:rPr>
      </w:pPr>
      <w:r w:rsidRPr="00C4442E">
        <w:rPr>
          <w:sz w:val="20"/>
          <w:szCs w:val="20"/>
        </w:rPr>
        <w:t xml:space="preserve">You may assign additional Standard edition Licenses to the Licensed Server equal to the number specified </w:t>
      </w:r>
      <w:r w:rsidR="00891373" w:rsidRPr="00C4442E">
        <w:rPr>
          <w:sz w:val="20"/>
          <w:szCs w:val="20"/>
        </w:rPr>
        <w:t>in 2.a.ii.A.I above</w:t>
      </w:r>
      <w:r w:rsidR="00F33E4D" w:rsidRPr="00C4442E">
        <w:rPr>
          <w:sz w:val="20"/>
          <w:szCs w:val="20"/>
        </w:rPr>
        <w:t xml:space="preserve"> and manage two additional OSEs</w:t>
      </w:r>
      <w:r w:rsidRPr="00C4442E">
        <w:rPr>
          <w:sz w:val="20"/>
          <w:szCs w:val="20"/>
        </w:rPr>
        <w:t>.</w:t>
      </w:r>
    </w:p>
    <w:p w14:paraId="78A8D8C2" w14:textId="13C322A7" w:rsidR="00895E0C" w:rsidRPr="00C4442E" w:rsidRDefault="00895E0C" w:rsidP="00C4442E">
      <w:pPr>
        <w:pStyle w:val="ListParagraph"/>
        <w:numPr>
          <w:ilvl w:val="3"/>
          <w:numId w:val="5"/>
        </w:numPr>
        <w:contextualSpacing w:val="0"/>
        <w:rPr>
          <w:sz w:val="20"/>
          <w:szCs w:val="20"/>
        </w:rPr>
      </w:pPr>
      <w:r w:rsidRPr="00C4442E">
        <w:rPr>
          <w:b/>
          <w:sz w:val="20"/>
          <w:szCs w:val="20"/>
          <w:u w:val="single"/>
        </w:rPr>
        <w:t xml:space="preserve">System Center </w:t>
      </w:r>
      <w:r w:rsidR="00FA160B" w:rsidRPr="00C4442E">
        <w:rPr>
          <w:b/>
          <w:sz w:val="20"/>
          <w:szCs w:val="20"/>
          <w:u w:val="single"/>
        </w:rPr>
        <w:t>201</w:t>
      </w:r>
      <w:r w:rsidR="00D06704" w:rsidRPr="00C4442E">
        <w:rPr>
          <w:b/>
          <w:sz w:val="20"/>
          <w:szCs w:val="20"/>
          <w:u w:val="single"/>
        </w:rPr>
        <w:t>9</w:t>
      </w:r>
      <w:r w:rsidR="005644F4" w:rsidRPr="00C4442E">
        <w:rPr>
          <w:b/>
          <w:sz w:val="20"/>
          <w:szCs w:val="20"/>
          <w:u w:val="single"/>
        </w:rPr>
        <w:t xml:space="preserve"> </w:t>
      </w:r>
      <w:r w:rsidRPr="00C4442E">
        <w:rPr>
          <w:b/>
          <w:sz w:val="20"/>
          <w:szCs w:val="20"/>
          <w:u w:val="single"/>
        </w:rPr>
        <w:t>Datacenter</w:t>
      </w:r>
      <w:r w:rsidRPr="00C4442E">
        <w:rPr>
          <w:b/>
          <w:sz w:val="20"/>
          <w:szCs w:val="20"/>
        </w:rPr>
        <w:t xml:space="preserve">. </w:t>
      </w:r>
      <w:r w:rsidRPr="00C4442E">
        <w:rPr>
          <w:sz w:val="20"/>
          <w:szCs w:val="20"/>
        </w:rPr>
        <w:t xml:space="preserve">The number of OSE server management licenses you need depends on the number of physical </w:t>
      </w:r>
      <w:r w:rsidR="00E358C5" w:rsidRPr="00C4442E">
        <w:rPr>
          <w:sz w:val="20"/>
          <w:szCs w:val="20"/>
        </w:rPr>
        <w:t xml:space="preserve">cores </w:t>
      </w:r>
      <w:r w:rsidRPr="00C4442E">
        <w:rPr>
          <w:sz w:val="20"/>
          <w:szCs w:val="20"/>
        </w:rPr>
        <w:t>on the server on which your managed OSEs will run.</w:t>
      </w:r>
      <w:r w:rsidR="00E358C5" w:rsidRPr="00C4442E">
        <w:rPr>
          <w:sz w:val="20"/>
          <w:szCs w:val="20"/>
        </w:rPr>
        <w:t xml:space="preserve"> The number of Licenses required equals the number of Physical Cores on the Licensed Server</w:t>
      </w:r>
      <w:r w:rsidR="009B0476" w:rsidRPr="00C4442E">
        <w:rPr>
          <w:sz w:val="20"/>
          <w:szCs w:val="20"/>
        </w:rPr>
        <w:t>,</w:t>
      </w:r>
      <w:r w:rsidR="00E358C5" w:rsidRPr="00C4442E">
        <w:rPr>
          <w:sz w:val="20"/>
          <w:szCs w:val="20"/>
        </w:rPr>
        <w:t xml:space="preserve"> subject to a minimum of 8 Licenses per Physical Processor and a minimum of 16 Licenses per Server.</w:t>
      </w:r>
      <w:r w:rsidRPr="00C4442E">
        <w:rPr>
          <w:sz w:val="20"/>
          <w:szCs w:val="20"/>
        </w:rPr>
        <w:t xml:space="preserve"> </w:t>
      </w:r>
    </w:p>
    <w:p w14:paraId="00907FBE" w14:textId="548CBB04" w:rsidR="00895E0C" w:rsidRPr="00C4442E" w:rsidRDefault="00895E0C" w:rsidP="00C4442E">
      <w:pPr>
        <w:pStyle w:val="ListParagraph"/>
        <w:ind w:left="1440"/>
        <w:contextualSpacing w:val="0"/>
        <w:rPr>
          <w:sz w:val="20"/>
          <w:szCs w:val="20"/>
        </w:rPr>
      </w:pPr>
      <w:r w:rsidRPr="00C4442E">
        <w:rPr>
          <w:sz w:val="20"/>
          <w:szCs w:val="20"/>
        </w:rPr>
        <w:t>Provided you acquire and assign to your server the required number of Datacenter edition server management licenses, as described above, you may manage any number of OSEs on that server.</w:t>
      </w:r>
      <w:r w:rsidR="0080335E" w:rsidRPr="00C4442E">
        <w:rPr>
          <w:sz w:val="20"/>
          <w:szCs w:val="20"/>
        </w:rPr>
        <w:t xml:space="preserve"> Additionally, you may manage any number of OSEs instantiated as Windows Server Containers</w:t>
      </w:r>
      <w:r w:rsidR="00D06704" w:rsidRPr="00C4442E">
        <w:rPr>
          <w:sz w:val="20"/>
          <w:szCs w:val="20"/>
        </w:rPr>
        <w:t xml:space="preserve"> without Hyper-V Isolation</w:t>
      </w:r>
      <w:r w:rsidR="0080335E" w:rsidRPr="00C4442E">
        <w:rPr>
          <w:sz w:val="20"/>
          <w:szCs w:val="20"/>
        </w:rPr>
        <w:t xml:space="preserve"> on that server.</w:t>
      </w:r>
    </w:p>
    <w:p w14:paraId="428159D7" w14:textId="74596EE2" w:rsidR="00895E0C" w:rsidRPr="00C4442E" w:rsidRDefault="00895E0C" w:rsidP="00C4442E">
      <w:pPr>
        <w:pStyle w:val="Heading3Bold"/>
        <w:tabs>
          <w:tab w:val="clear" w:pos="1077"/>
          <w:tab w:val="clear" w:pos="1440"/>
          <w:tab w:val="num" w:pos="1080"/>
        </w:tabs>
        <w:rPr>
          <w:b w:val="0"/>
          <w:sz w:val="20"/>
          <w:szCs w:val="20"/>
        </w:rPr>
      </w:pPr>
      <w:r w:rsidRPr="00C4442E">
        <w:rPr>
          <w:sz w:val="20"/>
          <w:szCs w:val="20"/>
        </w:rPr>
        <w:t xml:space="preserve">Client Management Licenses. </w:t>
      </w:r>
      <w:r w:rsidRPr="00C4442E">
        <w:rPr>
          <w:b w:val="0"/>
          <w:color w:val="000000"/>
          <w:sz w:val="20"/>
          <w:szCs w:val="20"/>
        </w:rPr>
        <w:t>Client Management</w:t>
      </w:r>
      <w:r w:rsidR="00014601" w:rsidRPr="00C4442E">
        <w:rPr>
          <w:b w:val="0"/>
          <w:color w:val="000000"/>
          <w:sz w:val="20"/>
          <w:szCs w:val="20"/>
        </w:rPr>
        <w:t xml:space="preserve"> Licenses include System Center</w:t>
      </w:r>
      <w:r w:rsidR="008C1576" w:rsidRPr="00C4442E">
        <w:rPr>
          <w:b w:val="0"/>
          <w:color w:val="000000"/>
          <w:sz w:val="20"/>
          <w:szCs w:val="20"/>
        </w:rPr>
        <w:t xml:space="preserve"> </w:t>
      </w:r>
      <w:r w:rsidRPr="00C4442E">
        <w:rPr>
          <w:b w:val="0"/>
          <w:color w:val="000000"/>
          <w:sz w:val="20"/>
          <w:szCs w:val="20"/>
        </w:rPr>
        <w:t xml:space="preserve">Configuration Manager </w:t>
      </w:r>
      <w:r w:rsidR="00014601" w:rsidRPr="00C4442E">
        <w:rPr>
          <w:b w:val="0"/>
          <w:color w:val="000000"/>
          <w:sz w:val="20"/>
          <w:szCs w:val="20"/>
        </w:rPr>
        <w:t xml:space="preserve">1606 </w:t>
      </w:r>
      <w:r w:rsidRPr="00C4442E">
        <w:rPr>
          <w:b w:val="0"/>
          <w:color w:val="000000"/>
          <w:sz w:val="20"/>
          <w:szCs w:val="20"/>
        </w:rPr>
        <w:t>Client Management License</w:t>
      </w:r>
      <w:r w:rsidR="00F434BF" w:rsidRPr="00C4442E">
        <w:rPr>
          <w:b w:val="0"/>
          <w:color w:val="000000"/>
          <w:sz w:val="20"/>
          <w:szCs w:val="20"/>
        </w:rPr>
        <w:t xml:space="preserve">, System Center </w:t>
      </w:r>
      <w:r w:rsidR="00A66798" w:rsidRPr="00C4442E">
        <w:rPr>
          <w:b w:val="0"/>
          <w:color w:val="000000"/>
          <w:sz w:val="20"/>
          <w:szCs w:val="20"/>
        </w:rPr>
        <w:t>2019</w:t>
      </w:r>
      <w:r w:rsidR="00F434BF" w:rsidRPr="00C4442E">
        <w:rPr>
          <w:b w:val="0"/>
          <w:color w:val="000000"/>
          <w:sz w:val="20"/>
          <w:szCs w:val="20"/>
        </w:rPr>
        <w:t xml:space="preserve"> Data Protection Manager Client Management License, System Center </w:t>
      </w:r>
      <w:r w:rsidR="00A66798" w:rsidRPr="00C4442E">
        <w:rPr>
          <w:b w:val="0"/>
          <w:color w:val="000000"/>
          <w:sz w:val="20"/>
          <w:szCs w:val="20"/>
        </w:rPr>
        <w:t>2019</w:t>
      </w:r>
      <w:r w:rsidR="00F434BF" w:rsidRPr="00C4442E">
        <w:rPr>
          <w:b w:val="0"/>
          <w:color w:val="000000"/>
          <w:sz w:val="20"/>
          <w:szCs w:val="20"/>
        </w:rPr>
        <w:t xml:space="preserve"> Operations Manager Client Management License, System Center </w:t>
      </w:r>
      <w:r w:rsidR="00A66798" w:rsidRPr="00C4442E">
        <w:rPr>
          <w:b w:val="0"/>
          <w:color w:val="000000"/>
          <w:sz w:val="20"/>
          <w:szCs w:val="20"/>
        </w:rPr>
        <w:t>2019</w:t>
      </w:r>
      <w:r w:rsidR="00F434BF" w:rsidRPr="00C4442E">
        <w:rPr>
          <w:b w:val="0"/>
          <w:color w:val="000000"/>
          <w:sz w:val="20"/>
          <w:szCs w:val="20"/>
        </w:rPr>
        <w:t xml:space="preserve"> Service Manager </w:t>
      </w:r>
      <w:r w:rsidRPr="00C4442E">
        <w:rPr>
          <w:b w:val="0"/>
          <w:color w:val="000000"/>
          <w:sz w:val="20"/>
          <w:szCs w:val="20"/>
        </w:rPr>
        <w:t>Client Management License</w:t>
      </w:r>
      <w:r w:rsidR="00014601" w:rsidRPr="00C4442E">
        <w:rPr>
          <w:b w:val="0"/>
          <w:color w:val="000000"/>
          <w:sz w:val="20"/>
          <w:szCs w:val="20"/>
        </w:rPr>
        <w:t xml:space="preserve">, and </w:t>
      </w:r>
      <w:r w:rsidR="00014601" w:rsidRPr="00C4442E">
        <w:rPr>
          <w:b w:val="0"/>
          <w:sz w:val="20"/>
          <w:szCs w:val="20"/>
        </w:rPr>
        <w:t xml:space="preserve">System Center </w:t>
      </w:r>
      <w:r w:rsidR="00A66798" w:rsidRPr="00C4442E">
        <w:rPr>
          <w:b w:val="0"/>
          <w:sz w:val="20"/>
          <w:szCs w:val="20"/>
        </w:rPr>
        <w:t>2019</w:t>
      </w:r>
      <w:r w:rsidR="00014601" w:rsidRPr="00C4442E">
        <w:rPr>
          <w:b w:val="0"/>
          <w:sz w:val="20"/>
          <w:szCs w:val="20"/>
        </w:rPr>
        <w:t xml:space="preserve"> Orchestrator Client Management License</w:t>
      </w:r>
      <w:r w:rsidRPr="00C4442E">
        <w:rPr>
          <w:b w:val="0"/>
          <w:color w:val="000000"/>
          <w:sz w:val="20"/>
          <w:szCs w:val="20"/>
        </w:rPr>
        <w:t>. There are two types of client management licenses: one for managed OSEs and one for users. You may choose either type or a combination of both. Your client management licenses do not permit management of any OSE running a server operating system.</w:t>
      </w:r>
    </w:p>
    <w:p w14:paraId="4C1FF028" w14:textId="77777777" w:rsidR="002B10A1" w:rsidRPr="00C4442E" w:rsidRDefault="00895E0C" w:rsidP="00C4442E">
      <w:pPr>
        <w:pStyle w:val="Bullet4Underlined"/>
        <w:rPr>
          <w:sz w:val="20"/>
          <w:szCs w:val="20"/>
          <w:u w:val="none"/>
        </w:rPr>
      </w:pPr>
      <w:r w:rsidRPr="00C4442E">
        <w:rPr>
          <w:sz w:val="20"/>
          <w:szCs w:val="20"/>
        </w:rPr>
        <w:t>OSE Client Management Licenses</w:t>
      </w:r>
      <w:r w:rsidRPr="00C4442E">
        <w:rPr>
          <w:sz w:val="20"/>
          <w:szCs w:val="20"/>
          <w:u w:val="none"/>
        </w:rPr>
        <w:t xml:space="preserve">. </w:t>
      </w:r>
    </w:p>
    <w:p w14:paraId="7AD2C8BE" w14:textId="3522C75F" w:rsidR="00454EBD" w:rsidRPr="00C4442E" w:rsidRDefault="00454EBD" w:rsidP="00C4442E">
      <w:pPr>
        <w:pStyle w:val="Bullet4Underlined"/>
        <w:numPr>
          <w:ilvl w:val="1"/>
          <w:numId w:val="2"/>
        </w:numPr>
        <w:tabs>
          <w:tab w:val="clear" w:pos="1440"/>
          <w:tab w:val="num" w:pos="1800"/>
        </w:tabs>
        <w:ind w:left="1800"/>
        <w:rPr>
          <w:sz w:val="20"/>
          <w:szCs w:val="20"/>
          <w:u w:val="none"/>
        </w:rPr>
      </w:pPr>
      <w:r w:rsidRPr="00C4442E">
        <w:rPr>
          <w:sz w:val="20"/>
          <w:szCs w:val="20"/>
          <w:u w:val="none"/>
        </w:rPr>
        <w:t>One OSE Client Management License permits you to use the Server Software to manage one OSE.</w:t>
      </w:r>
    </w:p>
    <w:p w14:paraId="06D4E44C" w14:textId="5360DA0E" w:rsidR="002B10A1" w:rsidRPr="00C4442E" w:rsidRDefault="00DF2B59" w:rsidP="00C4442E">
      <w:pPr>
        <w:pStyle w:val="Bullet4Underlined"/>
        <w:numPr>
          <w:ilvl w:val="1"/>
          <w:numId w:val="2"/>
        </w:numPr>
        <w:tabs>
          <w:tab w:val="clear" w:pos="1440"/>
          <w:tab w:val="num" w:pos="1800"/>
        </w:tabs>
        <w:ind w:left="1800"/>
        <w:rPr>
          <w:sz w:val="20"/>
          <w:szCs w:val="20"/>
          <w:u w:val="none"/>
        </w:rPr>
      </w:pPr>
      <w:r w:rsidRPr="00C4442E">
        <w:rPr>
          <w:sz w:val="20"/>
          <w:szCs w:val="20"/>
          <w:u w:val="none"/>
        </w:rPr>
        <w:t xml:space="preserve">Each OSE Client Management License </w:t>
      </w:r>
      <w:r w:rsidR="00042E6C" w:rsidRPr="00C4442E">
        <w:rPr>
          <w:sz w:val="20"/>
          <w:szCs w:val="20"/>
          <w:u w:val="none"/>
        </w:rPr>
        <w:t xml:space="preserve">you acquire </w:t>
      </w:r>
      <w:r w:rsidRPr="00C4442E">
        <w:rPr>
          <w:sz w:val="20"/>
          <w:szCs w:val="20"/>
          <w:u w:val="none"/>
        </w:rPr>
        <w:t>must be assigned to the device on which your managed OSE will run.</w:t>
      </w:r>
    </w:p>
    <w:p w14:paraId="77606153" w14:textId="459A1C02" w:rsidR="00895E0C" w:rsidRPr="00C4442E" w:rsidRDefault="0097522A" w:rsidP="00C4442E">
      <w:pPr>
        <w:pStyle w:val="Bullet4Underlined"/>
        <w:numPr>
          <w:ilvl w:val="1"/>
          <w:numId w:val="2"/>
        </w:numPr>
        <w:tabs>
          <w:tab w:val="clear" w:pos="1440"/>
          <w:tab w:val="num" w:pos="1800"/>
        </w:tabs>
        <w:ind w:left="1800"/>
        <w:rPr>
          <w:sz w:val="20"/>
          <w:szCs w:val="20"/>
          <w:u w:val="none"/>
        </w:rPr>
      </w:pPr>
      <w:r w:rsidRPr="00C4442E">
        <w:rPr>
          <w:sz w:val="20"/>
          <w:szCs w:val="20"/>
          <w:u w:val="none"/>
        </w:rPr>
        <w:t xml:space="preserve">Management of an OSE accessed by more than one user requires </w:t>
      </w:r>
      <w:r w:rsidR="0088626B" w:rsidRPr="00C4442E">
        <w:rPr>
          <w:sz w:val="20"/>
          <w:szCs w:val="20"/>
          <w:u w:val="none"/>
        </w:rPr>
        <w:t>one</w:t>
      </w:r>
      <w:r w:rsidRPr="00C4442E">
        <w:rPr>
          <w:sz w:val="20"/>
          <w:szCs w:val="20"/>
          <w:u w:val="none"/>
        </w:rPr>
        <w:t xml:space="preserve"> OSE Client Management License or </w:t>
      </w:r>
      <w:r w:rsidR="0088626B" w:rsidRPr="00C4442E">
        <w:rPr>
          <w:sz w:val="20"/>
          <w:szCs w:val="20"/>
          <w:u w:val="none"/>
        </w:rPr>
        <w:t xml:space="preserve">one </w:t>
      </w:r>
      <w:r w:rsidRPr="00C4442E">
        <w:rPr>
          <w:sz w:val="20"/>
          <w:szCs w:val="20"/>
          <w:u w:val="none"/>
        </w:rPr>
        <w:t>User Client Management License for each user.</w:t>
      </w:r>
      <w:r w:rsidR="004F5731" w:rsidRPr="00C4442E">
        <w:rPr>
          <w:sz w:val="20"/>
          <w:szCs w:val="20"/>
          <w:u w:val="none"/>
        </w:rPr>
        <w:t xml:space="preserve"> </w:t>
      </w:r>
    </w:p>
    <w:p w14:paraId="31AE3762" w14:textId="77777777" w:rsidR="002B10A1" w:rsidRPr="00C4442E" w:rsidRDefault="00895E0C" w:rsidP="00C4442E">
      <w:pPr>
        <w:pStyle w:val="Bullet4Underlined"/>
        <w:rPr>
          <w:sz w:val="20"/>
          <w:szCs w:val="20"/>
          <w:u w:val="none"/>
        </w:rPr>
      </w:pPr>
      <w:r w:rsidRPr="00C4442E">
        <w:rPr>
          <w:sz w:val="20"/>
          <w:szCs w:val="20"/>
        </w:rPr>
        <w:t>User Client Management Licenses</w:t>
      </w:r>
      <w:r w:rsidRPr="00C4442E">
        <w:rPr>
          <w:sz w:val="20"/>
          <w:szCs w:val="20"/>
          <w:u w:val="none"/>
        </w:rPr>
        <w:t xml:space="preserve">. </w:t>
      </w:r>
    </w:p>
    <w:p w14:paraId="270C2A4D" w14:textId="44315929" w:rsidR="00454EBD" w:rsidRPr="00C4442E" w:rsidRDefault="00454EBD" w:rsidP="00C4442E">
      <w:pPr>
        <w:pStyle w:val="Bullet4Underlined"/>
        <w:numPr>
          <w:ilvl w:val="1"/>
          <w:numId w:val="2"/>
        </w:numPr>
        <w:tabs>
          <w:tab w:val="clear" w:pos="1440"/>
          <w:tab w:val="num" w:pos="1800"/>
        </w:tabs>
        <w:ind w:left="1800"/>
        <w:rPr>
          <w:sz w:val="20"/>
          <w:szCs w:val="20"/>
          <w:u w:val="none"/>
        </w:rPr>
      </w:pPr>
      <w:r w:rsidRPr="00C4442E">
        <w:rPr>
          <w:sz w:val="20"/>
          <w:szCs w:val="20"/>
          <w:u w:val="none"/>
        </w:rPr>
        <w:t xml:space="preserve">One User Client Management license permits you to use the Server Software to manage all of the OSEs used by the user to whom it is assigned. </w:t>
      </w:r>
    </w:p>
    <w:p w14:paraId="36D914FD" w14:textId="1B6B9166" w:rsidR="002B10A1" w:rsidRPr="00C4442E" w:rsidRDefault="00DF2B59" w:rsidP="00C4442E">
      <w:pPr>
        <w:pStyle w:val="Bullet4Underlined"/>
        <w:numPr>
          <w:ilvl w:val="1"/>
          <w:numId w:val="2"/>
        </w:numPr>
        <w:tabs>
          <w:tab w:val="clear" w:pos="1440"/>
          <w:tab w:val="num" w:pos="1800"/>
        </w:tabs>
        <w:ind w:left="1800"/>
        <w:rPr>
          <w:sz w:val="20"/>
          <w:szCs w:val="20"/>
          <w:u w:val="none"/>
        </w:rPr>
      </w:pPr>
      <w:r w:rsidRPr="00C4442E">
        <w:rPr>
          <w:sz w:val="20"/>
          <w:szCs w:val="20"/>
          <w:u w:val="none"/>
        </w:rPr>
        <w:t xml:space="preserve">Each User Client Management License </w:t>
      </w:r>
      <w:r w:rsidR="00042E6C" w:rsidRPr="00C4442E">
        <w:rPr>
          <w:sz w:val="20"/>
          <w:szCs w:val="20"/>
          <w:u w:val="none"/>
        </w:rPr>
        <w:t xml:space="preserve">you acquire </w:t>
      </w:r>
      <w:r w:rsidRPr="00C4442E">
        <w:rPr>
          <w:sz w:val="20"/>
          <w:szCs w:val="20"/>
          <w:u w:val="none"/>
        </w:rPr>
        <w:t xml:space="preserve">must be assigned to one user. </w:t>
      </w:r>
    </w:p>
    <w:p w14:paraId="478298C0" w14:textId="18EA45D8" w:rsidR="00895E0C" w:rsidRPr="00C4442E" w:rsidRDefault="00D00FB4" w:rsidP="00C4442E">
      <w:pPr>
        <w:pStyle w:val="Bullet4Underlined"/>
        <w:numPr>
          <w:ilvl w:val="1"/>
          <w:numId w:val="2"/>
        </w:numPr>
        <w:tabs>
          <w:tab w:val="clear" w:pos="1440"/>
          <w:tab w:val="num" w:pos="1800"/>
        </w:tabs>
        <w:ind w:left="1800"/>
        <w:rPr>
          <w:sz w:val="20"/>
          <w:szCs w:val="20"/>
          <w:u w:val="none"/>
        </w:rPr>
      </w:pPr>
      <w:r w:rsidRPr="00C4442E">
        <w:rPr>
          <w:sz w:val="20"/>
          <w:szCs w:val="20"/>
          <w:u w:val="none"/>
        </w:rPr>
        <w:t xml:space="preserve">Management of an OSE accessed by more than one user requires </w:t>
      </w:r>
      <w:r w:rsidR="00874BFC" w:rsidRPr="00C4442E">
        <w:rPr>
          <w:sz w:val="20"/>
          <w:szCs w:val="20"/>
          <w:u w:val="none"/>
        </w:rPr>
        <w:t xml:space="preserve">one </w:t>
      </w:r>
      <w:r w:rsidRPr="00C4442E">
        <w:rPr>
          <w:sz w:val="20"/>
          <w:szCs w:val="20"/>
          <w:u w:val="none"/>
        </w:rPr>
        <w:t xml:space="preserve">OSE Client Management License or </w:t>
      </w:r>
      <w:r w:rsidR="00874BFC" w:rsidRPr="00C4442E">
        <w:rPr>
          <w:sz w:val="20"/>
          <w:szCs w:val="20"/>
          <w:u w:val="none"/>
        </w:rPr>
        <w:t>one</w:t>
      </w:r>
      <w:r w:rsidRPr="00C4442E">
        <w:rPr>
          <w:sz w:val="20"/>
          <w:szCs w:val="20"/>
          <w:u w:val="none"/>
        </w:rPr>
        <w:t xml:space="preserve"> User Client Management License for each user.</w:t>
      </w:r>
    </w:p>
    <w:p w14:paraId="782AD14B" w14:textId="77777777" w:rsidR="00895E0C" w:rsidRPr="00C4442E" w:rsidRDefault="00895E0C" w:rsidP="00C4442E">
      <w:pPr>
        <w:pStyle w:val="Heading3Bold"/>
        <w:tabs>
          <w:tab w:val="clear" w:pos="1077"/>
          <w:tab w:val="clear" w:pos="1440"/>
          <w:tab w:val="num" w:pos="1080"/>
        </w:tabs>
        <w:rPr>
          <w:b w:val="0"/>
          <w:sz w:val="20"/>
          <w:szCs w:val="20"/>
        </w:rPr>
      </w:pPr>
      <w:r w:rsidRPr="00C4442E">
        <w:rPr>
          <w:sz w:val="20"/>
          <w:szCs w:val="20"/>
        </w:rPr>
        <w:t xml:space="preserve">Management Licenses Not Required. </w:t>
      </w:r>
      <w:r w:rsidRPr="00C4442E">
        <w:rPr>
          <w:b w:val="0"/>
          <w:sz w:val="20"/>
          <w:szCs w:val="20"/>
        </w:rPr>
        <w:t>You do not need a management license for</w:t>
      </w:r>
    </w:p>
    <w:p w14:paraId="1DAC1865" w14:textId="77777777" w:rsidR="00895E0C" w:rsidRPr="00C4442E" w:rsidRDefault="00895E0C" w:rsidP="00C4442E">
      <w:pPr>
        <w:pStyle w:val="Bullet4Underlined"/>
        <w:rPr>
          <w:b/>
          <w:sz w:val="20"/>
          <w:szCs w:val="20"/>
        </w:rPr>
      </w:pPr>
      <w:r w:rsidRPr="00C4442E">
        <w:rPr>
          <w:sz w:val="20"/>
          <w:szCs w:val="20"/>
          <w:u w:val="none"/>
        </w:rPr>
        <w:t>any of your OSEs in which no instances of software are running,</w:t>
      </w:r>
    </w:p>
    <w:p w14:paraId="6E308EC4" w14:textId="77777777" w:rsidR="005644F4" w:rsidRPr="00C4442E" w:rsidRDefault="00895E0C" w:rsidP="00C4442E">
      <w:pPr>
        <w:pStyle w:val="Bullet4Underlined"/>
        <w:rPr>
          <w:b/>
          <w:sz w:val="20"/>
          <w:szCs w:val="20"/>
        </w:rPr>
      </w:pPr>
      <w:r w:rsidRPr="00C4442E">
        <w:rPr>
          <w:sz w:val="20"/>
          <w:szCs w:val="20"/>
          <w:u w:val="none"/>
        </w:rPr>
        <w:t xml:space="preserve">any of your network infrastructure devices </w:t>
      </w:r>
      <w:r w:rsidR="005644F4" w:rsidRPr="00C4442E">
        <w:rPr>
          <w:sz w:val="20"/>
          <w:szCs w:val="20"/>
          <w:u w:val="none"/>
        </w:rPr>
        <w:t xml:space="preserve">functioning solely for the purpose of </w:t>
      </w:r>
      <w:r w:rsidR="00343095" w:rsidRPr="00C4442E">
        <w:rPr>
          <w:sz w:val="20"/>
          <w:szCs w:val="20"/>
          <w:u w:val="none"/>
        </w:rPr>
        <w:t>transmitting</w:t>
      </w:r>
      <w:r w:rsidR="005644F4" w:rsidRPr="00C4442E">
        <w:rPr>
          <w:sz w:val="20"/>
          <w:szCs w:val="20"/>
          <w:u w:val="none"/>
        </w:rPr>
        <w:t xml:space="preserve"> network data and not running Windows Server software</w:t>
      </w:r>
      <w:r w:rsidRPr="00C4442E">
        <w:rPr>
          <w:sz w:val="20"/>
          <w:szCs w:val="20"/>
          <w:u w:val="none"/>
        </w:rPr>
        <w:t>,</w:t>
      </w:r>
    </w:p>
    <w:p w14:paraId="57E1D842" w14:textId="77777777" w:rsidR="00895E0C" w:rsidRPr="00C4442E" w:rsidRDefault="005644F4" w:rsidP="00C4442E">
      <w:pPr>
        <w:pStyle w:val="Bullet4Underlined"/>
        <w:rPr>
          <w:b/>
          <w:sz w:val="20"/>
          <w:szCs w:val="20"/>
        </w:rPr>
      </w:pPr>
      <w:r w:rsidRPr="00C4442E">
        <w:rPr>
          <w:sz w:val="20"/>
          <w:szCs w:val="20"/>
          <w:u w:val="none"/>
        </w:rPr>
        <w:lastRenderedPageBreak/>
        <w:t>any OSEs you are converting from physical to virtual during the conversion process,</w:t>
      </w:r>
      <w:r w:rsidR="00895E0C" w:rsidRPr="00C4442E">
        <w:rPr>
          <w:sz w:val="20"/>
          <w:szCs w:val="20"/>
          <w:u w:val="none"/>
        </w:rPr>
        <w:t xml:space="preserve"> or</w:t>
      </w:r>
    </w:p>
    <w:p w14:paraId="0E323AEA" w14:textId="1FCB2382" w:rsidR="00895E0C" w:rsidRPr="00C4442E" w:rsidRDefault="00895E0C" w:rsidP="00C4442E">
      <w:pPr>
        <w:pStyle w:val="Bullet4Underlined"/>
        <w:rPr>
          <w:b/>
          <w:sz w:val="20"/>
          <w:szCs w:val="20"/>
        </w:rPr>
      </w:pPr>
      <w:r w:rsidRPr="00C4442E">
        <w:rPr>
          <w:sz w:val="20"/>
          <w:szCs w:val="20"/>
          <w:u w:val="none"/>
        </w:rPr>
        <w:t>any of your devices for which you are exclusively performing out of band management.</w:t>
      </w:r>
    </w:p>
    <w:p w14:paraId="4F1DE9D3" w14:textId="567C5921" w:rsidR="005E498D" w:rsidRPr="00C4442E" w:rsidRDefault="005E498D" w:rsidP="00C4442E">
      <w:pPr>
        <w:pStyle w:val="Bullet4"/>
        <w:rPr>
          <w:sz w:val="20"/>
          <w:szCs w:val="20"/>
        </w:rPr>
      </w:pPr>
      <w:r w:rsidRPr="00C4442E">
        <w:rPr>
          <w:sz w:val="20"/>
          <w:szCs w:val="20"/>
        </w:rPr>
        <w:t>any device solely monitored or managed for the status of its hardware components with respect to system temperature, fan speed, power on/off, system reset or CPU availability.</w:t>
      </w:r>
    </w:p>
    <w:p w14:paraId="54540552" w14:textId="1E9D92BF" w:rsidR="00895E0C" w:rsidRPr="00C4442E" w:rsidRDefault="00895E0C" w:rsidP="00C4442E">
      <w:pPr>
        <w:pStyle w:val="Heading3Bold"/>
        <w:tabs>
          <w:tab w:val="clear" w:pos="1077"/>
          <w:tab w:val="clear" w:pos="1440"/>
          <w:tab w:val="num" w:pos="1080"/>
        </w:tabs>
        <w:rPr>
          <w:sz w:val="20"/>
          <w:szCs w:val="20"/>
        </w:rPr>
      </w:pPr>
      <w:r w:rsidRPr="00C4442E">
        <w:rPr>
          <w:sz w:val="20"/>
          <w:szCs w:val="20"/>
        </w:rPr>
        <w:t xml:space="preserve">Reassignment of Management Licenses. </w:t>
      </w:r>
      <w:r w:rsidRPr="00C4442E">
        <w:rPr>
          <w:b w:val="0"/>
          <w:sz w:val="20"/>
          <w:szCs w:val="20"/>
        </w:rPr>
        <w:t>You may</w:t>
      </w:r>
    </w:p>
    <w:p w14:paraId="365CFF1E" w14:textId="77777777" w:rsidR="00895E0C" w:rsidRPr="00C4442E" w:rsidRDefault="00895E0C" w:rsidP="00C4442E">
      <w:pPr>
        <w:pStyle w:val="Bullet4"/>
        <w:rPr>
          <w:sz w:val="20"/>
          <w:szCs w:val="20"/>
        </w:rPr>
      </w:pPr>
      <w:r w:rsidRPr="00C4442E">
        <w:rPr>
          <w:sz w:val="20"/>
          <w:szCs w:val="20"/>
        </w:rPr>
        <w:tab/>
        <w:t>permanently reassign a management license from one device to another or from one user to another; or</w:t>
      </w:r>
    </w:p>
    <w:p w14:paraId="28B4040E" w14:textId="77777777" w:rsidR="00895E0C" w:rsidRPr="00C4442E" w:rsidRDefault="00895E0C" w:rsidP="00C4442E">
      <w:pPr>
        <w:pStyle w:val="Bullet4"/>
        <w:rPr>
          <w:sz w:val="20"/>
          <w:szCs w:val="20"/>
        </w:rPr>
      </w:pPr>
      <w:r w:rsidRPr="00C4442E">
        <w:rPr>
          <w:sz w:val="20"/>
          <w:szCs w:val="20"/>
        </w:rPr>
        <w:tab/>
        <w:t>temporarily reassign a management license to a loaner device while the first device is out of service or a temporary worker while the first user is absent.</w:t>
      </w:r>
    </w:p>
    <w:p w14:paraId="1D0C64FB" w14:textId="4015219F" w:rsidR="00895E0C" w:rsidRPr="00C4442E" w:rsidRDefault="00895E0C" w:rsidP="00C4442E">
      <w:pPr>
        <w:pStyle w:val="Heading3Bold"/>
        <w:tabs>
          <w:tab w:val="clear" w:pos="1077"/>
          <w:tab w:val="clear" w:pos="1440"/>
          <w:tab w:val="num" w:pos="1080"/>
        </w:tabs>
        <w:rPr>
          <w:b w:val="0"/>
          <w:sz w:val="20"/>
          <w:szCs w:val="20"/>
        </w:rPr>
      </w:pPr>
      <w:r w:rsidRPr="00C4442E">
        <w:rPr>
          <w:sz w:val="20"/>
          <w:szCs w:val="20"/>
        </w:rPr>
        <w:t>Management License Downgrade Rights.</w:t>
      </w:r>
      <w:r w:rsidRPr="00C4442E">
        <w:rPr>
          <w:b w:val="0"/>
          <w:sz w:val="20"/>
          <w:szCs w:val="20"/>
        </w:rPr>
        <w:t xml:space="preserve"> Your System Center </w:t>
      </w:r>
      <w:r w:rsidR="00FA160B" w:rsidRPr="00C4442E">
        <w:rPr>
          <w:b w:val="0"/>
          <w:sz w:val="20"/>
          <w:szCs w:val="20"/>
        </w:rPr>
        <w:t>201</w:t>
      </w:r>
      <w:r w:rsidR="00D06704" w:rsidRPr="00C4442E">
        <w:rPr>
          <w:b w:val="0"/>
          <w:sz w:val="20"/>
          <w:szCs w:val="20"/>
        </w:rPr>
        <w:t>9</w:t>
      </w:r>
      <w:r w:rsidR="005644F4" w:rsidRPr="00C4442E">
        <w:rPr>
          <w:b w:val="0"/>
          <w:sz w:val="20"/>
          <w:szCs w:val="20"/>
        </w:rPr>
        <w:t xml:space="preserve"> </w:t>
      </w:r>
      <w:r w:rsidRPr="00C4442E">
        <w:rPr>
          <w:b w:val="0"/>
          <w:sz w:val="20"/>
          <w:szCs w:val="20"/>
        </w:rPr>
        <w:t>management licenses permit management by instances of earlier versions of the Server Software.</w:t>
      </w:r>
    </w:p>
    <w:p w14:paraId="7F8AA721" w14:textId="77777777" w:rsidR="00895E0C" w:rsidRPr="00C4442E" w:rsidRDefault="00895E0C" w:rsidP="00C4442E">
      <w:pPr>
        <w:pStyle w:val="Heading2"/>
        <w:rPr>
          <w:sz w:val="20"/>
          <w:szCs w:val="20"/>
        </w:rPr>
      </w:pPr>
      <w:r w:rsidRPr="00C4442E">
        <w:rPr>
          <w:sz w:val="20"/>
          <w:szCs w:val="20"/>
        </w:rPr>
        <w:t xml:space="preserve">Software Use. </w:t>
      </w:r>
      <w:r w:rsidRPr="00C4442E">
        <w:rPr>
          <w:b w:val="0"/>
          <w:sz w:val="20"/>
          <w:szCs w:val="20"/>
        </w:rPr>
        <w:t>Once you acquire and assign the required number of appropriate management license(s) to your servers, other devices and users, you may use the Server Software to manage your OSE(s).</w:t>
      </w:r>
      <w:r w:rsidRPr="00C4442E">
        <w:rPr>
          <w:sz w:val="20"/>
          <w:szCs w:val="20"/>
        </w:rPr>
        <w:t xml:space="preserve"> </w:t>
      </w:r>
      <w:r w:rsidR="005644F4" w:rsidRPr="00C4442E">
        <w:rPr>
          <w:b w:val="0"/>
          <w:sz w:val="20"/>
          <w:szCs w:val="20"/>
        </w:rPr>
        <w:t xml:space="preserve">Each management license, </w:t>
      </w:r>
      <w:r w:rsidRPr="00C4442E">
        <w:rPr>
          <w:b w:val="0"/>
          <w:sz w:val="20"/>
          <w:szCs w:val="20"/>
        </w:rPr>
        <w:t>gives you the following rights.</w:t>
      </w:r>
    </w:p>
    <w:p w14:paraId="72F8BBAC" w14:textId="0840A2BC" w:rsidR="00FB4B93" w:rsidRPr="00C4442E" w:rsidRDefault="00895E0C" w:rsidP="00C4442E">
      <w:pPr>
        <w:pStyle w:val="Heading3"/>
        <w:rPr>
          <w:sz w:val="20"/>
          <w:szCs w:val="20"/>
        </w:rPr>
      </w:pPr>
      <w:r w:rsidRPr="00C4442E">
        <w:rPr>
          <w:b/>
          <w:sz w:val="20"/>
          <w:szCs w:val="20"/>
        </w:rPr>
        <w:t>Running Instances of the Server Software.</w:t>
      </w:r>
      <w:r w:rsidRPr="00C4442E">
        <w:rPr>
          <w:sz w:val="20"/>
          <w:szCs w:val="20"/>
        </w:rPr>
        <w:t xml:space="preserve"> You may run, at any one time, one instance of the Server Software on one or more of your servers.</w:t>
      </w:r>
    </w:p>
    <w:p w14:paraId="336B4108" w14:textId="25A6A104" w:rsidR="00895E0C" w:rsidRPr="00C4442E" w:rsidRDefault="00895E0C" w:rsidP="00C4442E">
      <w:pPr>
        <w:pStyle w:val="Heading3"/>
        <w:rPr>
          <w:bCs/>
          <w:sz w:val="20"/>
          <w:szCs w:val="20"/>
        </w:rPr>
      </w:pPr>
      <w:r w:rsidRPr="00C4442E">
        <w:rPr>
          <w:b/>
          <w:sz w:val="20"/>
          <w:szCs w:val="20"/>
        </w:rPr>
        <w:t>Running Instances of the Additional Software.</w:t>
      </w:r>
      <w:r w:rsidRPr="00C4442E">
        <w:rPr>
          <w:sz w:val="20"/>
          <w:szCs w:val="20"/>
        </w:rPr>
        <w:t xml:space="preserve"> You may run or otherwise use any number of instances of </w:t>
      </w:r>
      <w:r w:rsidR="005644F4" w:rsidRPr="00C4442E">
        <w:rPr>
          <w:sz w:val="20"/>
          <w:szCs w:val="20"/>
        </w:rPr>
        <w:t xml:space="preserve">software </w:t>
      </w:r>
      <w:r w:rsidRPr="00C4442E">
        <w:rPr>
          <w:sz w:val="20"/>
          <w:szCs w:val="20"/>
        </w:rPr>
        <w:t>identified as additional software for the applicable Server Software in physical or virtual OSEs on any number of devices. You may use additional software only with the Server Software directly, or indirectly thr</w:t>
      </w:r>
      <w:r w:rsidR="00343095" w:rsidRPr="00C4442E">
        <w:rPr>
          <w:sz w:val="20"/>
          <w:szCs w:val="20"/>
        </w:rPr>
        <w:t>ough other additional software.</w:t>
      </w:r>
    </w:p>
    <w:p w14:paraId="34AAB177" w14:textId="77777777" w:rsidR="005644F4" w:rsidRPr="00C4442E" w:rsidRDefault="005644F4" w:rsidP="00C4442E">
      <w:pPr>
        <w:pStyle w:val="Heading2"/>
        <w:rPr>
          <w:b w:val="0"/>
          <w:bCs w:val="0"/>
          <w:sz w:val="20"/>
          <w:szCs w:val="20"/>
        </w:rPr>
      </w:pPr>
      <w:r w:rsidRPr="00C4442E">
        <w:rPr>
          <w:sz w:val="20"/>
          <w:szCs w:val="20"/>
        </w:rPr>
        <w:t>Included Microsoft Programs.</w:t>
      </w:r>
      <w:r w:rsidRPr="00C4442E">
        <w:rPr>
          <w:b w:val="0"/>
          <w:bCs w:val="0"/>
          <w:sz w:val="20"/>
          <w:szCs w:val="20"/>
        </w:rPr>
        <w:t xml:space="preserve"> The software contains other Microsoft programs. These license terms identify them, and indicate if other license terms apply to your use of those programs, or if these license terms apply to your use of them. For the programs included but not identified, the license terms with those programs apply to your use.</w:t>
      </w:r>
    </w:p>
    <w:p w14:paraId="1366E8BE" w14:textId="6AF978EC" w:rsidR="005644F4" w:rsidRPr="00C4442E" w:rsidRDefault="005644F4" w:rsidP="00C4442E">
      <w:pPr>
        <w:pStyle w:val="Heading2"/>
        <w:rPr>
          <w:b w:val="0"/>
          <w:bCs w:val="0"/>
          <w:sz w:val="20"/>
          <w:szCs w:val="20"/>
        </w:rPr>
      </w:pPr>
      <w:r w:rsidRPr="00C4442E">
        <w:rPr>
          <w:sz w:val="20"/>
          <w:szCs w:val="20"/>
        </w:rPr>
        <w:t>Third Party Programs.</w:t>
      </w:r>
      <w:r w:rsidRPr="00C4442E">
        <w:rPr>
          <w:b w:val="0"/>
          <w:bCs w:val="0"/>
          <w:sz w:val="20"/>
          <w:szCs w:val="20"/>
        </w:rPr>
        <w:t xml:space="preserve"> T</w:t>
      </w:r>
      <w:r w:rsidR="000228DE" w:rsidRPr="00C4442E">
        <w:rPr>
          <w:b w:val="0"/>
          <w:bCs w:val="0"/>
          <w:sz w:val="20"/>
          <w:szCs w:val="20"/>
        </w:rPr>
        <w:t>he software</w:t>
      </w:r>
      <w:r w:rsidRPr="00C4442E">
        <w:rPr>
          <w:b w:val="0"/>
          <w:bCs w:val="0"/>
          <w:sz w:val="20"/>
          <w:szCs w:val="20"/>
        </w:rPr>
        <w:t xml:space="preserve"> may </w:t>
      </w:r>
      <w:r w:rsidR="000228DE" w:rsidRPr="00C4442E">
        <w:rPr>
          <w:b w:val="0"/>
          <w:bCs w:val="0"/>
          <w:sz w:val="20"/>
          <w:szCs w:val="20"/>
        </w:rPr>
        <w:t>include</w:t>
      </w:r>
      <w:r w:rsidRPr="00C4442E">
        <w:rPr>
          <w:b w:val="0"/>
          <w:bCs w:val="0"/>
          <w:sz w:val="20"/>
          <w:szCs w:val="20"/>
        </w:rPr>
        <w:t xml:space="preserve"> third party programs that Microsoft, not the third party, licenses to you under this agreement. Notices, if any for the third party programs are included </w:t>
      </w:r>
      <w:r w:rsidR="00C103E6" w:rsidRPr="00C4442E">
        <w:rPr>
          <w:b w:val="0"/>
          <w:bCs w:val="0"/>
          <w:sz w:val="20"/>
          <w:szCs w:val="20"/>
        </w:rPr>
        <w:t xml:space="preserve">in the software </w:t>
      </w:r>
      <w:r w:rsidRPr="00C4442E">
        <w:rPr>
          <w:b w:val="0"/>
          <w:bCs w:val="0"/>
          <w:sz w:val="20"/>
          <w:szCs w:val="20"/>
        </w:rPr>
        <w:t>for your inf</w:t>
      </w:r>
      <w:r w:rsidR="00343095" w:rsidRPr="00C4442E">
        <w:rPr>
          <w:b w:val="0"/>
          <w:bCs w:val="0"/>
          <w:sz w:val="20"/>
          <w:szCs w:val="20"/>
        </w:rPr>
        <w:t>ormation only.</w:t>
      </w:r>
      <w:r w:rsidR="00C103E6" w:rsidRPr="00C4442E">
        <w:rPr>
          <w:b w:val="0"/>
          <w:bCs w:val="0"/>
          <w:sz w:val="20"/>
          <w:szCs w:val="20"/>
        </w:rPr>
        <w:t xml:space="preserve"> Notices for third party programs included with System Center Configuration Manager are found at </w:t>
      </w:r>
      <w:hyperlink r:id="rId7" w:history="1">
        <w:r w:rsidR="000228DE" w:rsidRPr="00C4442E">
          <w:rPr>
            <w:rStyle w:val="Hyperlink"/>
            <w:rFonts w:cs="Tahoma"/>
            <w:b w:val="0"/>
            <w:bCs w:val="0"/>
            <w:sz w:val="20"/>
            <w:szCs w:val="20"/>
          </w:rPr>
          <w:t>http://go.microsoft.com/fwlink/?LinkID=789409</w:t>
        </w:r>
      </w:hyperlink>
      <w:r w:rsidR="00C103E6" w:rsidRPr="00C4442E">
        <w:rPr>
          <w:b w:val="0"/>
          <w:bCs w:val="0"/>
          <w:sz w:val="20"/>
          <w:szCs w:val="20"/>
        </w:rPr>
        <w:t>.</w:t>
      </w:r>
    </w:p>
    <w:p w14:paraId="6DFB7193" w14:textId="77777777" w:rsidR="005644F4" w:rsidRPr="00C4442E" w:rsidRDefault="005644F4" w:rsidP="00C4442E">
      <w:pPr>
        <w:pStyle w:val="Heading1"/>
        <w:rPr>
          <w:sz w:val="20"/>
          <w:szCs w:val="20"/>
        </w:rPr>
      </w:pPr>
      <w:r w:rsidRPr="00C4442E">
        <w:rPr>
          <w:sz w:val="20"/>
          <w:szCs w:val="20"/>
        </w:rPr>
        <w:t>ADDITIONAL LICENSING REQUIREMENTS AND/OR USE RIGHTS.</w:t>
      </w:r>
    </w:p>
    <w:p w14:paraId="41874EAF" w14:textId="1469B678" w:rsidR="0063115B" w:rsidRPr="00C4442E" w:rsidRDefault="005644F4" w:rsidP="00C4442E">
      <w:pPr>
        <w:pStyle w:val="Heading2"/>
        <w:rPr>
          <w:b w:val="0"/>
          <w:bCs w:val="0"/>
          <w:sz w:val="20"/>
          <w:szCs w:val="20"/>
        </w:rPr>
      </w:pPr>
      <w:r w:rsidRPr="00C4442E">
        <w:rPr>
          <w:sz w:val="20"/>
          <w:szCs w:val="20"/>
        </w:rPr>
        <w:t>SQL Server Branded Components.</w:t>
      </w:r>
      <w:r w:rsidRPr="00C4442E">
        <w:rPr>
          <w:b w:val="0"/>
          <w:bCs w:val="0"/>
          <w:sz w:val="20"/>
          <w:szCs w:val="20"/>
        </w:rPr>
        <w:t xml:space="preserve"> </w:t>
      </w:r>
    </w:p>
    <w:p w14:paraId="740B63B6" w14:textId="32AFCCF5" w:rsidR="005644F4" w:rsidRPr="00C4442E" w:rsidRDefault="00834FC1" w:rsidP="00C4442E">
      <w:pPr>
        <w:pStyle w:val="Heading3"/>
        <w:rPr>
          <w:b/>
          <w:bCs/>
          <w:sz w:val="20"/>
          <w:szCs w:val="20"/>
        </w:rPr>
      </w:pPr>
      <w:r w:rsidRPr="00C4442E">
        <w:rPr>
          <w:sz w:val="20"/>
          <w:szCs w:val="20"/>
        </w:rPr>
        <w:t xml:space="preserve">System Center Virtual Machine Manager </w:t>
      </w:r>
      <w:r w:rsidR="005644F4" w:rsidRPr="00C4442E">
        <w:rPr>
          <w:sz w:val="20"/>
          <w:szCs w:val="20"/>
        </w:rPr>
        <w:t xml:space="preserve">contains the following Microsoft SQL Server branded components and the license terms that would apply to your use of these programs are found in the “LICENSES” folder located on the DVD or in the installed location. </w:t>
      </w:r>
      <w:r w:rsidR="00DC72BB" w:rsidRPr="00C4442E">
        <w:rPr>
          <w:sz w:val="20"/>
          <w:szCs w:val="20"/>
          <w:lang w:val="en"/>
        </w:rPr>
        <w:t xml:space="preserve">If you do not agree to their license terms, you may not use these </w:t>
      </w:r>
      <w:r w:rsidR="00DC72BB" w:rsidRPr="00C4442E">
        <w:rPr>
          <w:sz w:val="20"/>
          <w:szCs w:val="20"/>
        </w:rPr>
        <w:t>programs</w:t>
      </w:r>
      <w:r w:rsidR="00DC72BB" w:rsidRPr="00C4442E">
        <w:rPr>
          <w:sz w:val="20"/>
          <w:szCs w:val="20"/>
          <w:lang w:val="en"/>
        </w:rPr>
        <w:t>.</w:t>
      </w:r>
      <w:r w:rsidR="0063115B" w:rsidRPr="00C4442E">
        <w:rPr>
          <w:sz w:val="20"/>
          <w:szCs w:val="20"/>
        </w:rPr>
        <w:t xml:space="preserve"> </w:t>
      </w:r>
    </w:p>
    <w:p w14:paraId="524385D9" w14:textId="2C2B7EB8" w:rsidR="005644F4" w:rsidRPr="00C4442E" w:rsidRDefault="00343095" w:rsidP="00C4442E">
      <w:pPr>
        <w:pStyle w:val="Bullet4"/>
        <w:numPr>
          <w:ilvl w:val="1"/>
          <w:numId w:val="2"/>
        </w:numPr>
        <w:rPr>
          <w:sz w:val="20"/>
          <w:szCs w:val="20"/>
        </w:rPr>
      </w:pPr>
      <w:r w:rsidRPr="00C4442E">
        <w:rPr>
          <w:sz w:val="20"/>
          <w:szCs w:val="20"/>
        </w:rPr>
        <w:t>Data-Tier Application Framework</w:t>
      </w:r>
      <w:r w:rsidR="00AF4F21" w:rsidRPr="00C4442E">
        <w:rPr>
          <w:sz w:val="20"/>
          <w:szCs w:val="20"/>
        </w:rPr>
        <w:t xml:space="preserve"> (2014)</w:t>
      </w:r>
    </w:p>
    <w:p w14:paraId="0372AE2D" w14:textId="1BA92F77" w:rsidR="005644F4" w:rsidRPr="00C4442E" w:rsidRDefault="005644F4" w:rsidP="00C4442E">
      <w:pPr>
        <w:pStyle w:val="Bullet4"/>
        <w:numPr>
          <w:ilvl w:val="1"/>
          <w:numId w:val="2"/>
        </w:numPr>
        <w:rPr>
          <w:sz w:val="20"/>
          <w:szCs w:val="20"/>
        </w:rPr>
      </w:pPr>
      <w:r w:rsidRPr="00C4442E">
        <w:rPr>
          <w:sz w:val="20"/>
          <w:szCs w:val="20"/>
        </w:rPr>
        <w:t xml:space="preserve">SQL Server </w:t>
      </w:r>
      <w:r w:rsidR="00FA160B" w:rsidRPr="00C4442E">
        <w:rPr>
          <w:sz w:val="20"/>
          <w:szCs w:val="20"/>
        </w:rPr>
        <w:t>201</w:t>
      </w:r>
      <w:r w:rsidR="00AF4F21" w:rsidRPr="00C4442E">
        <w:rPr>
          <w:sz w:val="20"/>
          <w:szCs w:val="20"/>
        </w:rPr>
        <w:t>4</w:t>
      </w:r>
      <w:r w:rsidRPr="00C4442E">
        <w:rPr>
          <w:sz w:val="20"/>
          <w:szCs w:val="20"/>
        </w:rPr>
        <w:t xml:space="preserve"> Shared Management Objects</w:t>
      </w:r>
    </w:p>
    <w:p w14:paraId="6190ADBE" w14:textId="448E9ACF" w:rsidR="005644F4" w:rsidRPr="00C4442E" w:rsidRDefault="005644F4" w:rsidP="00C4442E">
      <w:pPr>
        <w:pStyle w:val="Bullet4"/>
        <w:numPr>
          <w:ilvl w:val="1"/>
          <w:numId w:val="2"/>
        </w:numPr>
        <w:rPr>
          <w:sz w:val="20"/>
          <w:szCs w:val="20"/>
        </w:rPr>
      </w:pPr>
      <w:r w:rsidRPr="00C4442E">
        <w:rPr>
          <w:sz w:val="20"/>
          <w:szCs w:val="20"/>
        </w:rPr>
        <w:t>SQL Server</w:t>
      </w:r>
      <w:r w:rsidR="00014A02" w:rsidRPr="00C4442E">
        <w:rPr>
          <w:sz w:val="20"/>
          <w:szCs w:val="20"/>
        </w:rPr>
        <w:t xml:space="preserve"> </w:t>
      </w:r>
      <w:r w:rsidR="00FA160B" w:rsidRPr="00C4442E">
        <w:rPr>
          <w:sz w:val="20"/>
          <w:szCs w:val="20"/>
        </w:rPr>
        <w:t>201</w:t>
      </w:r>
      <w:r w:rsidR="00AF4F21" w:rsidRPr="00C4442E">
        <w:rPr>
          <w:sz w:val="20"/>
          <w:szCs w:val="20"/>
        </w:rPr>
        <w:t>4</w:t>
      </w:r>
      <w:r w:rsidRPr="00C4442E">
        <w:rPr>
          <w:sz w:val="20"/>
          <w:szCs w:val="20"/>
        </w:rPr>
        <w:t xml:space="preserve"> Transact-SQL ScriptDom</w:t>
      </w:r>
    </w:p>
    <w:p w14:paraId="0666311C" w14:textId="2DD5C1FB" w:rsidR="005644F4" w:rsidRPr="00C4442E" w:rsidRDefault="005644F4" w:rsidP="00C4442E">
      <w:pPr>
        <w:pStyle w:val="Bullet4"/>
        <w:numPr>
          <w:ilvl w:val="1"/>
          <w:numId w:val="2"/>
        </w:numPr>
        <w:rPr>
          <w:sz w:val="20"/>
          <w:szCs w:val="20"/>
        </w:rPr>
      </w:pPr>
      <w:r w:rsidRPr="00C4442E">
        <w:rPr>
          <w:sz w:val="20"/>
          <w:szCs w:val="20"/>
        </w:rPr>
        <w:t xml:space="preserve">SQL Server </w:t>
      </w:r>
      <w:r w:rsidR="00FA160B" w:rsidRPr="00C4442E">
        <w:rPr>
          <w:sz w:val="20"/>
          <w:szCs w:val="20"/>
        </w:rPr>
        <w:t>201</w:t>
      </w:r>
      <w:r w:rsidR="00AF4F21" w:rsidRPr="00C4442E">
        <w:rPr>
          <w:sz w:val="20"/>
          <w:szCs w:val="20"/>
        </w:rPr>
        <w:t>4</w:t>
      </w:r>
      <w:r w:rsidRPr="00C4442E">
        <w:rPr>
          <w:sz w:val="20"/>
          <w:szCs w:val="20"/>
        </w:rPr>
        <w:t xml:space="preserve"> Transact-SQL Compiler Service</w:t>
      </w:r>
    </w:p>
    <w:p w14:paraId="1976C5E8" w14:textId="7C7F784C" w:rsidR="005644F4" w:rsidRPr="00C4442E" w:rsidRDefault="005644F4" w:rsidP="00C4442E">
      <w:pPr>
        <w:pStyle w:val="Bullet4"/>
        <w:numPr>
          <w:ilvl w:val="1"/>
          <w:numId w:val="2"/>
        </w:numPr>
        <w:rPr>
          <w:sz w:val="20"/>
          <w:szCs w:val="20"/>
        </w:rPr>
      </w:pPr>
      <w:r w:rsidRPr="00C4442E">
        <w:rPr>
          <w:sz w:val="20"/>
          <w:szCs w:val="20"/>
        </w:rPr>
        <w:t xml:space="preserve">System CLR Types for Microsoft SQL Server </w:t>
      </w:r>
      <w:r w:rsidR="00FA160B" w:rsidRPr="00C4442E">
        <w:rPr>
          <w:sz w:val="20"/>
          <w:szCs w:val="20"/>
        </w:rPr>
        <w:t>201</w:t>
      </w:r>
      <w:r w:rsidR="00AF4F21" w:rsidRPr="00C4442E">
        <w:rPr>
          <w:sz w:val="20"/>
          <w:szCs w:val="20"/>
        </w:rPr>
        <w:t>4</w:t>
      </w:r>
      <w:r w:rsidR="00014A02" w:rsidRPr="00C4442E">
        <w:rPr>
          <w:sz w:val="20"/>
          <w:szCs w:val="20"/>
        </w:rPr>
        <w:t xml:space="preserve"> </w:t>
      </w:r>
    </w:p>
    <w:p w14:paraId="6DBE266A" w14:textId="7C3278BD" w:rsidR="00CA0941" w:rsidRPr="00C4442E" w:rsidRDefault="0063115B" w:rsidP="00C4442E">
      <w:pPr>
        <w:pStyle w:val="Heading3"/>
        <w:rPr>
          <w:sz w:val="20"/>
          <w:szCs w:val="20"/>
        </w:rPr>
      </w:pPr>
      <w:r w:rsidRPr="00C4442E">
        <w:rPr>
          <w:sz w:val="20"/>
          <w:szCs w:val="20"/>
        </w:rPr>
        <w:t xml:space="preserve">System Center Configuration Manager </w:t>
      </w:r>
      <w:r w:rsidR="003C4113" w:rsidRPr="00C4442E">
        <w:rPr>
          <w:sz w:val="20"/>
          <w:szCs w:val="20"/>
        </w:rPr>
        <w:t>1606</w:t>
      </w:r>
      <w:r w:rsidRPr="00C4442E">
        <w:rPr>
          <w:sz w:val="20"/>
          <w:szCs w:val="20"/>
        </w:rPr>
        <w:t xml:space="preserve"> contains the following Microsoft SQL Server branded components and the license terms that would apply to your use of these programs are found </w:t>
      </w:r>
      <w:r w:rsidR="00CA0941" w:rsidRPr="00C4442E">
        <w:rPr>
          <w:sz w:val="20"/>
          <w:szCs w:val="20"/>
        </w:rPr>
        <w:t xml:space="preserve">at </w:t>
      </w:r>
      <w:hyperlink r:id="rId8" w:history="1">
        <w:r w:rsidR="00374C72" w:rsidRPr="00C4442E">
          <w:rPr>
            <w:rStyle w:val="Hyperlink"/>
            <w:rFonts w:cs="Tahoma"/>
            <w:sz w:val="20"/>
            <w:szCs w:val="20"/>
            <w:lang w:val="en"/>
          </w:rPr>
          <w:t>http://go.microsoft.com/fwlink/?</w:t>
        </w:r>
        <w:r w:rsidR="00374C72" w:rsidRPr="00C4442E">
          <w:rPr>
            <w:rStyle w:val="Hyperlink"/>
            <w:rFonts w:cs="Tahoma"/>
            <w:sz w:val="20"/>
            <w:szCs w:val="20"/>
          </w:rPr>
          <w:t>LinkID</w:t>
        </w:r>
        <w:r w:rsidR="00374C72" w:rsidRPr="00C4442E">
          <w:rPr>
            <w:rStyle w:val="Hyperlink"/>
            <w:rFonts w:cs="Tahoma"/>
            <w:sz w:val="20"/>
            <w:szCs w:val="20"/>
            <w:lang w:val="en"/>
          </w:rPr>
          <w:t>=787077</w:t>
        </w:r>
      </w:hyperlink>
      <w:r w:rsidR="00CA0941" w:rsidRPr="00C4442E">
        <w:rPr>
          <w:sz w:val="20"/>
          <w:szCs w:val="20"/>
          <w:lang w:val="en"/>
        </w:rPr>
        <w:t xml:space="preserve">. If you do not agree to their license terms, you may not use these </w:t>
      </w:r>
      <w:r w:rsidR="00DC72BB" w:rsidRPr="00C4442E">
        <w:rPr>
          <w:sz w:val="20"/>
          <w:szCs w:val="20"/>
        </w:rPr>
        <w:t>programs</w:t>
      </w:r>
      <w:r w:rsidR="00CA0941" w:rsidRPr="00C4442E">
        <w:rPr>
          <w:sz w:val="20"/>
          <w:szCs w:val="20"/>
          <w:lang w:val="en"/>
        </w:rPr>
        <w:t>.</w:t>
      </w:r>
      <w:r w:rsidR="00CA0941" w:rsidRPr="00C4442E">
        <w:rPr>
          <w:sz w:val="20"/>
          <w:szCs w:val="20"/>
        </w:rPr>
        <w:t xml:space="preserve"> </w:t>
      </w:r>
    </w:p>
    <w:p w14:paraId="53330983" w14:textId="1A2BBB92" w:rsidR="00CA3FEA" w:rsidRPr="00C4442E" w:rsidRDefault="00737A3E" w:rsidP="00C4442E">
      <w:pPr>
        <w:pStyle w:val="Bullet4"/>
        <w:numPr>
          <w:ilvl w:val="1"/>
          <w:numId w:val="2"/>
        </w:numPr>
        <w:rPr>
          <w:sz w:val="20"/>
          <w:szCs w:val="20"/>
        </w:rPr>
      </w:pPr>
      <w:hyperlink r:id="rId9" w:history="1">
        <w:r w:rsidR="00CA3FEA" w:rsidRPr="00C4442E">
          <w:rPr>
            <w:sz w:val="20"/>
            <w:szCs w:val="20"/>
          </w:rPr>
          <w:t>SQL Server 2012 Native Client</w:t>
        </w:r>
      </w:hyperlink>
    </w:p>
    <w:p w14:paraId="6800BB55" w14:textId="23B93F31" w:rsidR="00CA3FEA" w:rsidRPr="00C4442E" w:rsidRDefault="00737A3E" w:rsidP="00C4442E">
      <w:pPr>
        <w:pStyle w:val="Bullet4"/>
        <w:numPr>
          <w:ilvl w:val="1"/>
          <w:numId w:val="2"/>
        </w:numPr>
        <w:rPr>
          <w:sz w:val="20"/>
          <w:szCs w:val="20"/>
        </w:rPr>
      </w:pPr>
      <w:hyperlink r:id="rId10" w:history="1">
        <w:r w:rsidR="00CA3FEA" w:rsidRPr="00C4442E">
          <w:rPr>
            <w:sz w:val="20"/>
            <w:szCs w:val="20"/>
          </w:rPr>
          <w:t>SQL Server 2014 Express</w:t>
        </w:r>
      </w:hyperlink>
    </w:p>
    <w:p w14:paraId="7F1F966C" w14:textId="254C9EBE" w:rsidR="00CA3FEA" w:rsidRPr="00C4442E" w:rsidRDefault="00737A3E" w:rsidP="00C4442E">
      <w:pPr>
        <w:pStyle w:val="Bullet4"/>
        <w:numPr>
          <w:ilvl w:val="1"/>
          <w:numId w:val="2"/>
        </w:numPr>
        <w:rPr>
          <w:sz w:val="20"/>
          <w:szCs w:val="20"/>
        </w:rPr>
      </w:pPr>
      <w:hyperlink r:id="rId11" w:history="1">
        <w:r w:rsidR="00CA3FEA" w:rsidRPr="00C4442E">
          <w:rPr>
            <w:sz w:val="20"/>
            <w:szCs w:val="20"/>
          </w:rPr>
          <w:t>SQL Server 2014 Shared Management Objects</w:t>
        </w:r>
      </w:hyperlink>
    </w:p>
    <w:p w14:paraId="79DAB8AC" w14:textId="4DF8E982" w:rsidR="00CA3FEA" w:rsidRPr="00C4442E" w:rsidRDefault="00737A3E" w:rsidP="00C4442E">
      <w:pPr>
        <w:pStyle w:val="Bullet4"/>
        <w:numPr>
          <w:ilvl w:val="1"/>
          <w:numId w:val="2"/>
        </w:numPr>
        <w:rPr>
          <w:sz w:val="20"/>
          <w:szCs w:val="20"/>
        </w:rPr>
      </w:pPr>
      <w:hyperlink r:id="rId12" w:history="1">
        <w:r w:rsidR="00CA3FEA" w:rsidRPr="00C4442E">
          <w:rPr>
            <w:sz w:val="20"/>
            <w:szCs w:val="20"/>
          </w:rPr>
          <w:t>SQL Server Compact 4.0 Service Pack 1 (Sp1)</w:t>
        </w:r>
      </w:hyperlink>
    </w:p>
    <w:p w14:paraId="56EBA009" w14:textId="7ED19063" w:rsidR="00CA3FEA" w:rsidRPr="00C4442E" w:rsidRDefault="00737A3E" w:rsidP="00C4442E">
      <w:pPr>
        <w:pStyle w:val="Bullet4"/>
        <w:numPr>
          <w:ilvl w:val="1"/>
          <w:numId w:val="2"/>
        </w:numPr>
        <w:rPr>
          <w:sz w:val="20"/>
          <w:szCs w:val="20"/>
        </w:rPr>
      </w:pPr>
      <w:hyperlink r:id="rId13" w:history="1">
        <w:r w:rsidR="00CA3FEA" w:rsidRPr="00C4442E">
          <w:rPr>
            <w:sz w:val="20"/>
            <w:szCs w:val="20"/>
          </w:rPr>
          <w:t xml:space="preserve">System </w:t>
        </w:r>
        <w:r w:rsidR="003F5471" w:rsidRPr="00C4442E">
          <w:rPr>
            <w:sz w:val="20"/>
            <w:szCs w:val="20"/>
          </w:rPr>
          <w:t>CLR</w:t>
        </w:r>
        <w:r w:rsidR="00CA3FEA" w:rsidRPr="00C4442E">
          <w:rPr>
            <w:sz w:val="20"/>
            <w:szCs w:val="20"/>
          </w:rPr>
          <w:t xml:space="preserve"> Types For Microsoft SQL Server 2014</w:t>
        </w:r>
      </w:hyperlink>
    </w:p>
    <w:p w14:paraId="2C99E639" w14:textId="77777777" w:rsidR="00895E0C" w:rsidRPr="00C4442E" w:rsidRDefault="00895E0C" w:rsidP="00C4442E">
      <w:pPr>
        <w:pStyle w:val="Heading2"/>
        <w:rPr>
          <w:b w:val="0"/>
          <w:sz w:val="20"/>
          <w:szCs w:val="20"/>
        </w:rPr>
      </w:pPr>
      <w:r w:rsidRPr="00C4442E">
        <w:rPr>
          <w:sz w:val="20"/>
          <w:szCs w:val="20"/>
        </w:rPr>
        <w:t>Additional Functionality</w:t>
      </w:r>
      <w:r w:rsidR="005644F4" w:rsidRPr="00C4442E">
        <w:rPr>
          <w:sz w:val="20"/>
          <w:szCs w:val="20"/>
        </w:rPr>
        <w:t>/Optional Services</w:t>
      </w:r>
      <w:r w:rsidRPr="00C4442E">
        <w:rPr>
          <w:sz w:val="20"/>
          <w:szCs w:val="20"/>
        </w:rPr>
        <w:t xml:space="preserve">. </w:t>
      </w:r>
      <w:r w:rsidRPr="00C4442E">
        <w:rPr>
          <w:b w:val="0"/>
          <w:sz w:val="20"/>
          <w:szCs w:val="20"/>
        </w:rPr>
        <w:t xml:space="preserve">Microsoft may provide additional functionality for </w:t>
      </w:r>
      <w:r w:rsidR="005644F4" w:rsidRPr="00C4442E">
        <w:rPr>
          <w:b w:val="0"/>
          <w:sz w:val="20"/>
          <w:szCs w:val="20"/>
        </w:rPr>
        <w:t xml:space="preserve">or an optional add-on service to </w:t>
      </w:r>
      <w:r w:rsidRPr="00C4442E">
        <w:rPr>
          <w:b w:val="0"/>
          <w:sz w:val="20"/>
          <w:szCs w:val="20"/>
        </w:rPr>
        <w:t xml:space="preserve">the software. Other license terms </w:t>
      </w:r>
      <w:r w:rsidR="005644F4" w:rsidRPr="00C4442E">
        <w:rPr>
          <w:b w:val="0"/>
          <w:sz w:val="20"/>
          <w:szCs w:val="20"/>
        </w:rPr>
        <w:t xml:space="preserve">or use rights </w:t>
      </w:r>
      <w:r w:rsidRPr="00C4442E">
        <w:rPr>
          <w:b w:val="0"/>
          <w:sz w:val="20"/>
          <w:szCs w:val="20"/>
        </w:rPr>
        <w:t>and fees may apply.</w:t>
      </w:r>
    </w:p>
    <w:p w14:paraId="0D104421" w14:textId="77777777" w:rsidR="005644F4" w:rsidRPr="00C4442E" w:rsidRDefault="005644F4" w:rsidP="00C4442E">
      <w:pPr>
        <w:pStyle w:val="Heading2"/>
        <w:rPr>
          <w:b w:val="0"/>
          <w:sz w:val="20"/>
          <w:szCs w:val="20"/>
        </w:rPr>
      </w:pPr>
      <w:r w:rsidRPr="00C4442E">
        <w:rPr>
          <w:bCs w:val="0"/>
          <w:sz w:val="20"/>
          <w:szCs w:val="20"/>
        </w:rPr>
        <w:t>No copying or Distributing Data Sets.</w:t>
      </w:r>
      <w:r w:rsidRPr="00C4442E">
        <w:rPr>
          <w:b w:val="0"/>
          <w:sz w:val="20"/>
          <w:szCs w:val="20"/>
        </w:rPr>
        <w:t xml:space="preserve"> You may not copy or distribute any data set (or any portion of a data set) included in the software.</w:t>
      </w:r>
    </w:p>
    <w:p w14:paraId="0DCE499D" w14:textId="26F76240" w:rsidR="00895E0C" w:rsidRPr="00C4442E" w:rsidRDefault="00895E0C" w:rsidP="00C4442E">
      <w:pPr>
        <w:pStyle w:val="Heading1"/>
        <w:rPr>
          <w:b w:val="0"/>
          <w:sz w:val="20"/>
          <w:szCs w:val="20"/>
        </w:rPr>
      </w:pPr>
      <w:r w:rsidRPr="00C4442E">
        <w:rPr>
          <w:sz w:val="20"/>
          <w:szCs w:val="20"/>
        </w:rPr>
        <w:t>INTERNET-BASED SERVICES.</w:t>
      </w:r>
      <w:r w:rsidRPr="00C4442E">
        <w:rPr>
          <w:b w:val="0"/>
          <w:sz w:val="20"/>
          <w:szCs w:val="20"/>
        </w:rPr>
        <w:t xml:space="preserve"> Microsoft provides Internet-based services with the software. It may change or cancel them at any time.</w:t>
      </w:r>
    </w:p>
    <w:p w14:paraId="3DEACDE6" w14:textId="7F0ECE81" w:rsidR="00895E0C" w:rsidRPr="00C4442E" w:rsidRDefault="00895E0C" w:rsidP="00C4442E">
      <w:pPr>
        <w:pStyle w:val="Heading2"/>
        <w:rPr>
          <w:b w:val="0"/>
          <w:sz w:val="20"/>
          <w:szCs w:val="20"/>
        </w:rPr>
      </w:pPr>
      <w:r w:rsidRPr="00C4442E">
        <w:rPr>
          <w:sz w:val="20"/>
          <w:szCs w:val="20"/>
        </w:rPr>
        <w:t xml:space="preserve">Consent for Internet-Based Services. </w:t>
      </w:r>
      <w:r w:rsidRPr="00C4442E">
        <w:rPr>
          <w:b w:val="0"/>
          <w:sz w:val="20"/>
          <w:szCs w:val="20"/>
        </w:rPr>
        <w:t xml:space="preserve">The software features described below and in the System Center </w:t>
      </w:r>
      <w:r w:rsidR="00FA160B" w:rsidRPr="00C4442E">
        <w:rPr>
          <w:b w:val="0"/>
          <w:sz w:val="20"/>
          <w:szCs w:val="20"/>
        </w:rPr>
        <w:t>201</w:t>
      </w:r>
      <w:r w:rsidR="00D06704" w:rsidRPr="00C4442E">
        <w:rPr>
          <w:b w:val="0"/>
          <w:sz w:val="20"/>
          <w:szCs w:val="20"/>
        </w:rPr>
        <w:t>9</w:t>
      </w:r>
      <w:r w:rsidR="005644F4" w:rsidRPr="00C4442E">
        <w:rPr>
          <w:b w:val="0"/>
          <w:sz w:val="20"/>
          <w:szCs w:val="20"/>
        </w:rPr>
        <w:t xml:space="preserve"> </w:t>
      </w:r>
      <w:r w:rsidRPr="00C4442E">
        <w:rPr>
          <w:b w:val="0"/>
          <w:sz w:val="20"/>
          <w:szCs w:val="20"/>
        </w:rPr>
        <w:t xml:space="preserve">Privacy Statement connect to Microsoft or service provider computer systems over the Internet. In some cases, you will not receive a separate notice when they connect. Unless otherwise noted, you may switch off these features or not use them. For more information about these and other features, see System Center </w:t>
      </w:r>
      <w:r w:rsidR="00FA160B" w:rsidRPr="00C4442E">
        <w:rPr>
          <w:b w:val="0"/>
          <w:sz w:val="20"/>
          <w:szCs w:val="20"/>
        </w:rPr>
        <w:t>201</w:t>
      </w:r>
      <w:r w:rsidR="00367E71" w:rsidRPr="00C4442E">
        <w:rPr>
          <w:b w:val="0"/>
          <w:sz w:val="20"/>
          <w:szCs w:val="20"/>
        </w:rPr>
        <w:t>9</w:t>
      </w:r>
      <w:r w:rsidR="005644F4" w:rsidRPr="00C4442E">
        <w:rPr>
          <w:b w:val="0"/>
          <w:sz w:val="20"/>
          <w:szCs w:val="20"/>
        </w:rPr>
        <w:t xml:space="preserve"> </w:t>
      </w:r>
      <w:r w:rsidRPr="00C4442E">
        <w:rPr>
          <w:b w:val="0"/>
          <w:sz w:val="20"/>
          <w:szCs w:val="20"/>
        </w:rPr>
        <w:t>Privacy Statement</w:t>
      </w:r>
      <w:r w:rsidR="005644F4" w:rsidRPr="00C4442E">
        <w:rPr>
          <w:b w:val="0"/>
          <w:sz w:val="20"/>
          <w:szCs w:val="20"/>
        </w:rPr>
        <w:t xml:space="preserve"> found here:</w:t>
      </w:r>
      <w:r w:rsidR="001018CA" w:rsidRPr="00C4442E">
        <w:rPr>
          <w:b w:val="0"/>
          <w:color w:val="000000"/>
          <w:sz w:val="20"/>
          <w:szCs w:val="20"/>
        </w:rPr>
        <w:t xml:space="preserve"> </w:t>
      </w:r>
      <w:hyperlink r:id="rId14" w:history="1">
        <w:r w:rsidR="001018CA" w:rsidRPr="00C4442E">
          <w:rPr>
            <w:rStyle w:val="Hyperlink"/>
            <w:rFonts w:cs="Tahoma"/>
            <w:b w:val="0"/>
            <w:color w:val="0563C1"/>
            <w:sz w:val="20"/>
            <w:szCs w:val="20"/>
          </w:rPr>
          <w:t>http://go.microsoft.com/fwlink/?LinkId=817381</w:t>
        </w:r>
      </w:hyperlink>
      <w:r w:rsidRPr="00C4442E">
        <w:rPr>
          <w:b w:val="0"/>
          <w:sz w:val="20"/>
          <w:szCs w:val="20"/>
        </w:rPr>
        <w:t>. By using these features, you consent to the transmission of this information. Microsoft does not use the information to identify or contact you.</w:t>
      </w:r>
    </w:p>
    <w:p w14:paraId="73E9BD6E" w14:textId="31D190A1" w:rsidR="00895E0C" w:rsidRPr="00C4442E" w:rsidRDefault="00895E0C" w:rsidP="00C4442E">
      <w:pPr>
        <w:pStyle w:val="Body2Underline"/>
        <w:tabs>
          <w:tab w:val="left" w:pos="720"/>
        </w:tabs>
        <w:rPr>
          <w:sz w:val="20"/>
          <w:szCs w:val="20"/>
          <w:u w:val="none"/>
        </w:rPr>
      </w:pPr>
      <w:r w:rsidRPr="00C4442E">
        <w:rPr>
          <w:sz w:val="20"/>
          <w:szCs w:val="20"/>
        </w:rPr>
        <w:t>Computer Information</w:t>
      </w:r>
      <w:r w:rsidRPr="00C4442E">
        <w:rPr>
          <w:sz w:val="20"/>
          <w:szCs w:val="20"/>
          <w:u w:val="none"/>
        </w:rPr>
        <w:t xml:space="preserve">. The following features use Internet protocols, which send to the appropriate systems computer information, such as your Internet protocol address, the type of operating system, browser and name and version of the software you are using, and the language code of the device where you </w:t>
      </w:r>
      <w:r w:rsidR="00250ACF" w:rsidRPr="00C4442E">
        <w:rPr>
          <w:sz w:val="20"/>
          <w:szCs w:val="20"/>
          <w:u w:val="none"/>
        </w:rPr>
        <w:t xml:space="preserve">installed </w:t>
      </w:r>
      <w:r w:rsidRPr="00C4442E">
        <w:rPr>
          <w:sz w:val="20"/>
          <w:szCs w:val="20"/>
          <w:u w:val="none"/>
        </w:rPr>
        <w:t>the software. Microsoft uses this information to make the Internet-based services available to you.</w:t>
      </w:r>
    </w:p>
    <w:p w14:paraId="69150CBC" w14:textId="77777777" w:rsidR="00895E0C" w:rsidRPr="00C4442E" w:rsidRDefault="00895E0C" w:rsidP="00C4442E">
      <w:pPr>
        <w:pStyle w:val="Bullet4Underline"/>
        <w:numPr>
          <w:ilvl w:val="0"/>
          <w:numId w:val="6"/>
        </w:numPr>
        <w:tabs>
          <w:tab w:val="left" w:pos="1080"/>
        </w:tabs>
        <w:ind w:left="1080"/>
        <w:rPr>
          <w:sz w:val="20"/>
          <w:szCs w:val="20"/>
          <w:u w:val="none"/>
        </w:rPr>
      </w:pPr>
      <w:r w:rsidRPr="00C4442E">
        <w:rPr>
          <w:sz w:val="20"/>
          <w:szCs w:val="20"/>
        </w:rPr>
        <w:t>Automatic Updates</w:t>
      </w:r>
      <w:r w:rsidRPr="00C4442E">
        <w:rPr>
          <w:sz w:val="20"/>
          <w:szCs w:val="20"/>
          <w:u w:val="none"/>
        </w:rPr>
        <w:t>. Software with Click-to-Run technology may check with Microsoft now and then for updates and supplements. If the software finds updates and supplements, it might download and install them on your licensed device.</w:t>
      </w:r>
    </w:p>
    <w:p w14:paraId="6796782A" w14:textId="32FF90C8" w:rsidR="00895E0C" w:rsidRPr="00C4442E" w:rsidRDefault="00895E0C" w:rsidP="00C4442E">
      <w:pPr>
        <w:pStyle w:val="Bullet4Underline"/>
        <w:numPr>
          <w:ilvl w:val="0"/>
          <w:numId w:val="6"/>
        </w:numPr>
        <w:tabs>
          <w:tab w:val="left" w:pos="1080"/>
        </w:tabs>
        <w:ind w:left="1080"/>
        <w:rPr>
          <w:sz w:val="20"/>
          <w:szCs w:val="20"/>
          <w:u w:val="none"/>
        </w:rPr>
      </w:pPr>
      <w:r w:rsidRPr="00C4442E">
        <w:rPr>
          <w:sz w:val="20"/>
          <w:szCs w:val="20"/>
        </w:rPr>
        <w:t>Windows (or Microsoft) Update Feature</w:t>
      </w:r>
      <w:r w:rsidRPr="00C4442E">
        <w:rPr>
          <w:sz w:val="20"/>
          <w:szCs w:val="20"/>
          <w:u w:val="none"/>
        </w:rPr>
        <w:t>. You may connect new hardware to the device where you installed the software. Your device may not have the drivers needed to communicate with that hardware. If so, the update feature of the software can obtain the correct driver from Microsoft and install it on your device. You can switch off this update feature.</w:t>
      </w:r>
    </w:p>
    <w:p w14:paraId="69362A4F" w14:textId="77777777" w:rsidR="009402E5" w:rsidRPr="00C4442E" w:rsidRDefault="009402E5" w:rsidP="00C4442E">
      <w:pPr>
        <w:pStyle w:val="Heading1"/>
        <w:numPr>
          <w:ilvl w:val="0"/>
          <w:numId w:val="0"/>
        </w:numPr>
        <w:ind w:left="720"/>
        <w:rPr>
          <w:b w:val="0"/>
          <w:bCs w:val="0"/>
          <w:sz w:val="20"/>
          <w:szCs w:val="20"/>
        </w:rPr>
      </w:pPr>
      <w:r w:rsidRPr="00C4442E">
        <w:rPr>
          <w:b w:val="0"/>
          <w:sz w:val="20"/>
          <w:szCs w:val="20"/>
        </w:rPr>
        <w:t xml:space="preserve">You can choose to stop receiving updates by turning off the automatic update feature or Internet </w:t>
      </w:r>
      <w:r w:rsidRPr="00C4442E">
        <w:rPr>
          <w:b w:val="0"/>
          <w:bCs w:val="0"/>
          <w:sz w:val="20"/>
          <w:szCs w:val="20"/>
        </w:rPr>
        <w:t>access. Refer to the product documentation to learn how to turn off updates for your specific device or software.</w:t>
      </w:r>
    </w:p>
    <w:p w14:paraId="128CC45E" w14:textId="77777777" w:rsidR="00895E0C" w:rsidRPr="00C4442E" w:rsidRDefault="00895E0C" w:rsidP="00C4442E">
      <w:pPr>
        <w:pStyle w:val="Heading2"/>
        <w:rPr>
          <w:b w:val="0"/>
          <w:sz w:val="20"/>
          <w:szCs w:val="20"/>
        </w:rPr>
      </w:pPr>
      <w:r w:rsidRPr="00C4442E">
        <w:rPr>
          <w:sz w:val="20"/>
          <w:szCs w:val="20"/>
        </w:rPr>
        <w:t>Use of Information.</w:t>
      </w:r>
      <w:r w:rsidRPr="00C4442E">
        <w:rPr>
          <w:b w:val="0"/>
          <w:sz w:val="20"/>
          <w:szCs w:val="20"/>
        </w:rPr>
        <w:t xml:space="preserve"> Microsoft may use the computer information to improve our software and services. We may also share it with others, such as hardware and software vendors. They may use the information to improve how their products run with Microsoft software.</w:t>
      </w:r>
    </w:p>
    <w:p w14:paraId="3D560D36" w14:textId="77777777" w:rsidR="00895E0C" w:rsidRPr="00C4442E" w:rsidRDefault="00895E0C" w:rsidP="00C4442E">
      <w:pPr>
        <w:pStyle w:val="Heading2"/>
        <w:rPr>
          <w:b w:val="0"/>
          <w:sz w:val="20"/>
          <w:szCs w:val="20"/>
        </w:rPr>
      </w:pPr>
      <w:r w:rsidRPr="00C4442E">
        <w:rPr>
          <w:sz w:val="20"/>
          <w:szCs w:val="20"/>
        </w:rPr>
        <w:t>Misuse of Internet-based Services.</w:t>
      </w:r>
      <w:r w:rsidRPr="00C4442E">
        <w:rPr>
          <w:b w:val="0"/>
          <w:sz w:val="20"/>
          <w:szCs w:val="20"/>
        </w:rPr>
        <w:t xml:space="preserve"> You may not use these services in any way that could harm them or impair anyone else’s use of them. You may not use the services to try to gain unauthorized access to any service, data, account or network by any means.</w:t>
      </w:r>
    </w:p>
    <w:p w14:paraId="294599E6" w14:textId="6A5B292D" w:rsidR="00895E0C" w:rsidRPr="00C4442E" w:rsidRDefault="005644F4" w:rsidP="00C4442E">
      <w:pPr>
        <w:pStyle w:val="Heading1"/>
        <w:rPr>
          <w:b w:val="0"/>
          <w:sz w:val="20"/>
          <w:szCs w:val="20"/>
        </w:rPr>
      </w:pPr>
      <w:r w:rsidRPr="00C4442E">
        <w:rPr>
          <w:sz w:val="20"/>
          <w:szCs w:val="20"/>
        </w:rPr>
        <w:t>KB975759</w:t>
      </w:r>
      <w:r w:rsidR="00895E0C" w:rsidRPr="00C4442E">
        <w:rPr>
          <w:sz w:val="20"/>
          <w:szCs w:val="20"/>
        </w:rPr>
        <w:t xml:space="preserve">. </w:t>
      </w:r>
      <w:r w:rsidR="00895E0C" w:rsidRPr="00C4442E">
        <w:rPr>
          <w:b w:val="0"/>
          <w:sz w:val="20"/>
          <w:szCs w:val="20"/>
        </w:rPr>
        <w:t xml:space="preserve">The software contains </w:t>
      </w:r>
      <w:r w:rsidRPr="00C4442E">
        <w:rPr>
          <w:b w:val="0"/>
          <w:sz w:val="20"/>
          <w:szCs w:val="20"/>
        </w:rPr>
        <w:t xml:space="preserve">Windows </w:t>
      </w:r>
      <w:r w:rsidR="00A26149" w:rsidRPr="00C4442E">
        <w:rPr>
          <w:b w:val="0"/>
          <w:sz w:val="20"/>
          <w:szCs w:val="20"/>
        </w:rPr>
        <w:t>h</w:t>
      </w:r>
      <w:r w:rsidRPr="00C4442E">
        <w:rPr>
          <w:b w:val="0"/>
          <w:sz w:val="20"/>
          <w:szCs w:val="20"/>
        </w:rPr>
        <w:t>otfix KB975759. Th</w:t>
      </w:r>
      <w:r w:rsidR="00A26149" w:rsidRPr="00C4442E">
        <w:rPr>
          <w:b w:val="0"/>
          <w:sz w:val="20"/>
          <w:szCs w:val="20"/>
        </w:rPr>
        <w:t>is software</w:t>
      </w:r>
      <w:r w:rsidRPr="00C4442E">
        <w:rPr>
          <w:b w:val="0"/>
          <w:sz w:val="20"/>
          <w:szCs w:val="20"/>
        </w:rPr>
        <w:t xml:space="preserve"> program </w:t>
      </w:r>
      <w:r w:rsidR="00A26149" w:rsidRPr="00C4442E">
        <w:rPr>
          <w:b w:val="0"/>
          <w:sz w:val="20"/>
          <w:szCs w:val="20"/>
        </w:rPr>
        <w:t>is</w:t>
      </w:r>
      <w:r w:rsidR="00895E0C" w:rsidRPr="00C4442E">
        <w:rPr>
          <w:b w:val="0"/>
          <w:sz w:val="20"/>
          <w:szCs w:val="20"/>
        </w:rPr>
        <w:t xml:space="preserve"> part of Windows. The license terms for Windows apply to your use of </w:t>
      </w:r>
      <w:r w:rsidRPr="00C4442E">
        <w:rPr>
          <w:b w:val="0"/>
          <w:sz w:val="20"/>
          <w:szCs w:val="20"/>
        </w:rPr>
        <w:t xml:space="preserve">Windows </w:t>
      </w:r>
      <w:r w:rsidR="00A26149" w:rsidRPr="00C4442E">
        <w:rPr>
          <w:b w:val="0"/>
          <w:sz w:val="20"/>
          <w:szCs w:val="20"/>
        </w:rPr>
        <w:t>h</w:t>
      </w:r>
      <w:r w:rsidRPr="00C4442E">
        <w:rPr>
          <w:b w:val="0"/>
          <w:sz w:val="20"/>
          <w:szCs w:val="20"/>
        </w:rPr>
        <w:t>otfix KB975759</w:t>
      </w:r>
      <w:r w:rsidR="00895E0C" w:rsidRPr="00C4442E">
        <w:rPr>
          <w:b w:val="0"/>
          <w:sz w:val="20"/>
          <w:szCs w:val="20"/>
        </w:rPr>
        <w:t>.</w:t>
      </w:r>
    </w:p>
    <w:p w14:paraId="3342BB13" w14:textId="46C10FF6" w:rsidR="00895E0C" w:rsidRPr="00C4442E" w:rsidRDefault="00895E0C" w:rsidP="00C4442E">
      <w:pPr>
        <w:pStyle w:val="Heading1"/>
        <w:rPr>
          <w:b w:val="0"/>
          <w:sz w:val="20"/>
          <w:szCs w:val="20"/>
        </w:rPr>
      </w:pPr>
      <w:r w:rsidRPr="00C4442E">
        <w:rPr>
          <w:sz w:val="20"/>
          <w:szCs w:val="20"/>
        </w:rPr>
        <w:t xml:space="preserve">SCOPE OF LICENSE. </w:t>
      </w:r>
      <w:r w:rsidRPr="00C4442E">
        <w:rPr>
          <w:b w:val="0"/>
          <w:sz w:val="20"/>
          <w:szCs w:val="20"/>
        </w:rPr>
        <w:t>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20F9EBF"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work around any technical limitations in the software;</w:t>
      </w:r>
    </w:p>
    <w:p w14:paraId="4C49CCDE"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reverse engineer, decompile or disassemble the software, except and only to the extent that applicable law expressly permits, despite this limitation;</w:t>
      </w:r>
    </w:p>
    <w:p w14:paraId="4645456D"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make more copies of the software than specified in this agreement or allowed by applicable law, despite this limitation;</w:t>
      </w:r>
    </w:p>
    <w:p w14:paraId="6A854C33" w14:textId="16930FA4" w:rsidR="00895E0C" w:rsidRPr="00C4442E" w:rsidRDefault="00895E0C" w:rsidP="00C4442E">
      <w:pPr>
        <w:pStyle w:val="Bullet2"/>
        <w:numPr>
          <w:ilvl w:val="0"/>
          <w:numId w:val="9"/>
        </w:numPr>
        <w:tabs>
          <w:tab w:val="left" w:pos="720"/>
        </w:tabs>
        <w:ind w:left="720"/>
        <w:rPr>
          <w:sz w:val="20"/>
          <w:szCs w:val="20"/>
        </w:rPr>
      </w:pPr>
      <w:r w:rsidRPr="00C4442E">
        <w:rPr>
          <w:sz w:val="20"/>
          <w:szCs w:val="20"/>
        </w:rPr>
        <w:t>publish the software;</w:t>
      </w:r>
    </w:p>
    <w:p w14:paraId="29426EE8" w14:textId="77777777" w:rsidR="0089671D" w:rsidRPr="00C4442E" w:rsidRDefault="00895E0C" w:rsidP="00C4442E">
      <w:pPr>
        <w:pStyle w:val="Bullet2"/>
        <w:numPr>
          <w:ilvl w:val="0"/>
          <w:numId w:val="9"/>
        </w:numPr>
        <w:tabs>
          <w:tab w:val="left" w:pos="720"/>
        </w:tabs>
        <w:ind w:left="720"/>
        <w:rPr>
          <w:sz w:val="20"/>
          <w:szCs w:val="20"/>
        </w:rPr>
      </w:pPr>
      <w:r w:rsidRPr="00C4442E">
        <w:rPr>
          <w:sz w:val="20"/>
          <w:szCs w:val="20"/>
        </w:rPr>
        <w:t xml:space="preserve">rent, lease or lend the software; </w:t>
      </w:r>
    </w:p>
    <w:p w14:paraId="16C9260F" w14:textId="574AA6ED" w:rsidR="00895E0C" w:rsidRPr="00C4442E" w:rsidRDefault="0089671D" w:rsidP="00C4442E">
      <w:pPr>
        <w:pStyle w:val="Bullet2"/>
        <w:numPr>
          <w:ilvl w:val="0"/>
          <w:numId w:val="9"/>
        </w:numPr>
        <w:tabs>
          <w:tab w:val="left" w:pos="720"/>
        </w:tabs>
        <w:ind w:left="720"/>
        <w:rPr>
          <w:sz w:val="20"/>
          <w:szCs w:val="20"/>
        </w:rPr>
      </w:pPr>
      <w:r w:rsidRPr="00C4442E">
        <w:rPr>
          <w:sz w:val="20"/>
          <w:szCs w:val="20"/>
        </w:rPr>
        <w:t xml:space="preserve">transfer the software or this agreement to any third party; </w:t>
      </w:r>
      <w:r w:rsidR="00895E0C" w:rsidRPr="00C4442E">
        <w:rPr>
          <w:sz w:val="20"/>
          <w:szCs w:val="20"/>
        </w:rPr>
        <w:t>or</w:t>
      </w:r>
    </w:p>
    <w:p w14:paraId="3DC5C5A5"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use the software for commercial software hosting services.</w:t>
      </w:r>
    </w:p>
    <w:p w14:paraId="673C2D9F" w14:textId="77777777" w:rsidR="00895E0C" w:rsidRPr="00C4442E" w:rsidRDefault="00895E0C" w:rsidP="00C4442E">
      <w:pPr>
        <w:pStyle w:val="Bullet2"/>
        <w:ind w:left="360"/>
        <w:rPr>
          <w:sz w:val="20"/>
          <w:szCs w:val="20"/>
        </w:rPr>
      </w:pPr>
      <w:r w:rsidRPr="00C4442E">
        <w:rPr>
          <w:sz w:val="20"/>
          <w:szCs w:val="20"/>
        </w:rPr>
        <w:t>You also may not remove, minimize, block or modify any of the following that are included in the software, including any content made available to you through the software:</w:t>
      </w:r>
    </w:p>
    <w:p w14:paraId="0AAF0F12"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lastRenderedPageBreak/>
        <w:t>logos,</w:t>
      </w:r>
    </w:p>
    <w:p w14:paraId="78E1E500"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trademarks,</w:t>
      </w:r>
    </w:p>
    <w:p w14:paraId="0D1B2B70"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copyright,</w:t>
      </w:r>
    </w:p>
    <w:p w14:paraId="665E13AB"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digital watermarks, or</w:t>
      </w:r>
    </w:p>
    <w:p w14:paraId="422578DD" w14:textId="77777777" w:rsidR="00895E0C" w:rsidRPr="00C4442E" w:rsidRDefault="00895E0C" w:rsidP="00C4442E">
      <w:pPr>
        <w:pStyle w:val="Bullet2"/>
        <w:numPr>
          <w:ilvl w:val="0"/>
          <w:numId w:val="9"/>
        </w:numPr>
        <w:tabs>
          <w:tab w:val="left" w:pos="720"/>
        </w:tabs>
        <w:ind w:left="720"/>
        <w:rPr>
          <w:sz w:val="20"/>
          <w:szCs w:val="20"/>
        </w:rPr>
      </w:pPr>
      <w:r w:rsidRPr="00C4442E">
        <w:rPr>
          <w:sz w:val="20"/>
          <w:szCs w:val="20"/>
        </w:rPr>
        <w:t>other notices of Microsoft or its suppliers.</w:t>
      </w:r>
    </w:p>
    <w:p w14:paraId="329A85C9" w14:textId="77777777" w:rsidR="00895E0C" w:rsidRPr="00C4442E" w:rsidRDefault="00895E0C" w:rsidP="00C4442E">
      <w:pPr>
        <w:pStyle w:val="Body1"/>
        <w:rPr>
          <w:sz w:val="20"/>
          <w:szCs w:val="20"/>
        </w:rPr>
      </w:pPr>
      <w:r w:rsidRPr="00C4442E">
        <w:rPr>
          <w:sz w:val="20"/>
          <w:szCs w:val="20"/>
        </w:rPr>
        <w:t>Rights to access the software on any device do not give you any right to implement Microsoft patents or other Microsoft intellectual property in software or devices that access that device.</w:t>
      </w:r>
    </w:p>
    <w:p w14:paraId="6D0B3F24" w14:textId="77777777" w:rsidR="00895E0C" w:rsidRPr="00C4442E" w:rsidRDefault="00343095" w:rsidP="00C4442E">
      <w:pPr>
        <w:pStyle w:val="Heading1"/>
        <w:rPr>
          <w:sz w:val="20"/>
          <w:szCs w:val="20"/>
        </w:rPr>
      </w:pPr>
      <w:r w:rsidRPr="00C4442E">
        <w:rPr>
          <w:sz w:val="20"/>
          <w:szCs w:val="20"/>
        </w:rPr>
        <w:t>BACKUP COPY.</w:t>
      </w:r>
    </w:p>
    <w:p w14:paraId="63824116" w14:textId="77777777" w:rsidR="00895E0C" w:rsidRPr="00C4442E" w:rsidRDefault="00895E0C" w:rsidP="00C4442E">
      <w:pPr>
        <w:pStyle w:val="Heading2"/>
        <w:rPr>
          <w:b w:val="0"/>
          <w:sz w:val="20"/>
          <w:szCs w:val="20"/>
        </w:rPr>
      </w:pPr>
      <w:r w:rsidRPr="00C4442E">
        <w:rPr>
          <w:sz w:val="20"/>
          <w:szCs w:val="20"/>
        </w:rPr>
        <w:t>Media.</w:t>
      </w:r>
      <w:r w:rsidRPr="00C4442E">
        <w:rPr>
          <w:b w:val="0"/>
          <w:sz w:val="20"/>
          <w:szCs w:val="20"/>
        </w:rPr>
        <w:t xml:space="preserve"> If you acquired the software on a disc or other media, you may make one backup copy of the media. You may use it only to create instances of the software.</w:t>
      </w:r>
    </w:p>
    <w:p w14:paraId="1707D052" w14:textId="77777777" w:rsidR="00895E0C" w:rsidRPr="00C4442E" w:rsidRDefault="00895E0C" w:rsidP="00C4442E">
      <w:pPr>
        <w:pStyle w:val="Heading2"/>
        <w:rPr>
          <w:b w:val="0"/>
          <w:sz w:val="20"/>
          <w:szCs w:val="20"/>
        </w:rPr>
      </w:pPr>
      <w:r w:rsidRPr="00C4442E">
        <w:rPr>
          <w:sz w:val="20"/>
          <w:szCs w:val="20"/>
        </w:rPr>
        <w:t>Electronic Download.</w:t>
      </w:r>
      <w:r w:rsidRPr="00C4442E">
        <w:rPr>
          <w:b w:val="0"/>
          <w:sz w:val="20"/>
          <w:szCs w:val="20"/>
        </w:rPr>
        <w:t xml:space="preserve"> If you acquired and downloaded the software online, you may make one copy of the software on a disc or other media in order to create instances of the software.</w:t>
      </w:r>
    </w:p>
    <w:p w14:paraId="21CF9FC6" w14:textId="77777777" w:rsidR="00895E0C" w:rsidRPr="00C4442E" w:rsidRDefault="00895E0C" w:rsidP="00C4442E">
      <w:pPr>
        <w:pStyle w:val="Heading1"/>
        <w:rPr>
          <w:b w:val="0"/>
          <w:sz w:val="20"/>
          <w:szCs w:val="20"/>
        </w:rPr>
      </w:pPr>
      <w:r w:rsidRPr="00C4442E">
        <w:rPr>
          <w:sz w:val="20"/>
          <w:szCs w:val="20"/>
        </w:rPr>
        <w:t>DOCUMENTATION.</w:t>
      </w:r>
      <w:r w:rsidRPr="00C4442E">
        <w:rPr>
          <w:b w:val="0"/>
          <w:sz w:val="20"/>
          <w:szCs w:val="20"/>
        </w:rPr>
        <w:t xml:space="preserve"> Any person that has valid access to your computer or internal network may copy and use the documentation for your internal, reference purposes.</w:t>
      </w:r>
    </w:p>
    <w:p w14:paraId="35313B6F" w14:textId="77777777" w:rsidR="00895E0C" w:rsidRPr="00C4442E" w:rsidRDefault="00895E0C" w:rsidP="00C4442E">
      <w:pPr>
        <w:pStyle w:val="Heading1"/>
        <w:rPr>
          <w:b w:val="0"/>
          <w:sz w:val="20"/>
          <w:szCs w:val="20"/>
        </w:rPr>
      </w:pPr>
      <w:r w:rsidRPr="00C4442E">
        <w:rPr>
          <w:sz w:val="20"/>
          <w:szCs w:val="20"/>
        </w:rPr>
        <w:t>NOT FOR RESALE SOFTWARE.</w:t>
      </w:r>
      <w:r w:rsidRPr="00C4442E">
        <w:rPr>
          <w:b w:val="0"/>
          <w:sz w:val="20"/>
          <w:szCs w:val="20"/>
        </w:rPr>
        <w:t xml:space="preserve"> You may not sell software marked as “NFR” or “Not for Resale.”</w:t>
      </w:r>
    </w:p>
    <w:p w14:paraId="3CC1D642" w14:textId="61177D50" w:rsidR="00895E0C" w:rsidRPr="00C4442E" w:rsidRDefault="00895E0C" w:rsidP="00C4442E">
      <w:pPr>
        <w:pStyle w:val="Heading1"/>
        <w:rPr>
          <w:b w:val="0"/>
          <w:sz w:val="20"/>
          <w:szCs w:val="20"/>
        </w:rPr>
      </w:pPr>
      <w:r w:rsidRPr="00C4442E">
        <w:rPr>
          <w:sz w:val="20"/>
          <w:szCs w:val="20"/>
        </w:rPr>
        <w:t>ACADEMIC EDITION SOFTWARE.</w:t>
      </w:r>
      <w:r w:rsidRPr="00C4442E">
        <w:rPr>
          <w:b w:val="0"/>
          <w:sz w:val="20"/>
          <w:szCs w:val="20"/>
        </w:rPr>
        <w:t xml:space="preserve"> You must be a “Qualified Educational User” to use software marked as “Academic Edition” or “AE.” If you do not know whether you are a Qualified Educational User, visit </w:t>
      </w:r>
      <w:hyperlink r:id="rId15" w:history="1">
        <w:r w:rsidR="006260E8" w:rsidRPr="00C4442E">
          <w:rPr>
            <w:rStyle w:val="Hyperlink"/>
            <w:rFonts w:cs="Tahoma"/>
            <w:b w:val="0"/>
            <w:sz w:val="20"/>
            <w:szCs w:val="20"/>
          </w:rPr>
          <w:t>www.microsoft.com/education</w:t>
        </w:r>
      </w:hyperlink>
      <w:r w:rsidR="006260E8" w:rsidRPr="00C4442E">
        <w:rPr>
          <w:b w:val="0"/>
          <w:sz w:val="20"/>
          <w:szCs w:val="20"/>
        </w:rPr>
        <w:t xml:space="preserve"> </w:t>
      </w:r>
      <w:r w:rsidRPr="00C4442E">
        <w:rPr>
          <w:b w:val="0"/>
          <w:sz w:val="20"/>
          <w:szCs w:val="20"/>
        </w:rPr>
        <w:t>or contact the Microsoft affiliate serving your country.</w:t>
      </w:r>
    </w:p>
    <w:p w14:paraId="73458002" w14:textId="77777777" w:rsidR="00895E0C" w:rsidRPr="00C4442E" w:rsidRDefault="00895E0C" w:rsidP="00C4442E">
      <w:pPr>
        <w:pStyle w:val="Heading1"/>
        <w:rPr>
          <w:b w:val="0"/>
          <w:sz w:val="20"/>
          <w:szCs w:val="20"/>
        </w:rPr>
      </w:pPr>
      <w:r w:rsidRPr="00C4442E">
        <w:rPr>
          <w:sz w:val="20"/>
          <w:szCs w:val="20"/>
        </w:rPr>
        <w:t>SOFTWARE DOWNGRADE.</w:t>
      </w:r>
      <w:r w:rsidRPr="00C4442E">
        <w:rPr>
          <w:b w:val="0"/>
          <w:sz w:val="20"/>
          <w:szCs w:val="20"/>
        </w:rPr>
        <w:t xml:space="preserve"> You may create, store and use instances of this version and an earlier version of the software at the same time. This agreement applies to your use of the earlier version. If the earlier version includes different components, any terms for those components in the agreement that comes with the earlier version apply to your use of them. Microsoft is not obligated to supply earlier versions to you.</w:t>
      </w:r>
    </w:p>
    <w:p w14:paraId="4C4CCB5B" w14:textId="374EF428" w:rsidR="00895E0C" w:rsidRPr="00C4442E" w:rsidRDefault="00895E0C" w:rsidP="00C4442E">
      <w:pPr>
        <w:pStyle w:val="Heading1"/>
        <w:rPr>
          <w:b w:val="0"/>
          <w:sz w:val="20"/>
          <w:szCs w:val="20"/>
        </w:rPr>
      </w:pPr>
      <w:r w:rsidRPr="00C4442E">
        <w:rPr>
          <w:sz w:val="20"/>
          <w:szCs w:val="20"/>
        </w:rPr>
        <w:t>EXPORT RESTRICTIONS.</w:t>
      </w:r>
      <w:r w:rsidRPr="00C4442E">
        <w:rPr>
          <w:b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16" w:history="1">
        <w:r w:rsidR="006260E8" w:rsidRPr="00C4442E">
          <w:rPr>
            <w:rStyle w:val="Hyperlink"/>
            <w:rFonts w:cs="Tahoma"/>
            <w:b w:val="0"/>
            <w:sz w:val="20"/>
            <w:szCs w:val="20"/>
          </w:rPr>
          <w:t>www.microsoft.com/exporting</w:t>
        </w:r>
      </w:hyperlink>
      <w:r w:rsidRPr="00C4442E">
        <w:rPr>
          <w:b w:val="0"/>
          <w:sz w:val="20"/>
          <w:szCs w:val="20"/>
        </w:rPr>
        <w:t>.</w:t>
      </w:r>
    </w:p>
    <w:p w14:paraId="39223B00" w14:textId="77777777" w:rsidR="00895E0C" w:rsidRPr="00C4442E" w:rsidRDefault="00895E0C" w:rsidP="00C4442E">
      <w:pPr>
        <w:pStyle w:val="Heading1"/>
        <w:rPr>
          <w:b w:val="0"/>
          <w:sz w:val="20"/>
          <w:szCs w:val="20"/>
        </w:rPr>
      </w:pPr>
      <w:r w:rsidRPr="00C4442E">
        <w:rPr>
          <w:sz w:val="20"/>
          <w:szCs w:val="20"/>
        </w:rPr>
        <w:t xml:space="preserve">ENTIRE AGREEMENT. </w:t>
      </w:r>
      <w:r w:rsidRPr="00C4442E">
        <w:rPr>
          <w:b w:val="0"/>
          <w:sz w:val="20"/>
          <w:szCs w:val="20"/>
        </w:rPr>
        <w:t>This agreement and the terms for supplements, updates, Internet-based services that you use, are the entire agreement for the software.</w:t>
      </w:r>
    </w:p>
    <w:p w14:paraId="1F3B2BAD" w14:textId="77777777" w:rsidR="00BA6918" w:rsidRPr="00C4442E" w:rsidRDefault="00895E0C" w:rsidP="00C4442E">
      <w:pPr>
        <w:pStyle w:val="Heading1"/>
        <w:rPr>
          <w:sz w:val="20"/>
          <w:szCs w:val="20"/>
        </w:rPr>
      </w:pPr>
      <w:r w:rsidRPr="00C4442E">
        <w:rPr>
          <w:sz w:val="20"/>
          <w:szCs w:val="20"/>
        </w:rPr>
        <w:t xml:space="preserve">LEGAL EFFECT. </w:t>
      </w:r>
      <w:r w:rsidRPr="00C4442E">
        <w:rPr>
          <w:b w:val="0"/>
          <w:sz w:val="20"/>
          <w:szCs w:val="20"/>
        </w:rPr>
        <w:t>This agreement describes certain legal rights. You may have other rights under the laws of your state or country. You may also have rights with respect to the Licensor from whom you acquired the software. This agreement does not change your rights under the laws of your state or country if the laws of your state or country do not permit it to do so.</w:t>
      </w:r>
      <w:r w:rsidR="00BA6918" w:rsidRPr="00C4442E">
        <w:rPr>
          <w:sz w:val="20"/>
          <w:szCs w:val="20"/>
        </w:rPr>
        <w:t xml:space="preserve"> </w:t>
      </w:r>
    </w:p>
    <w:p w14:paraId="7B3B6BC5" w14:textId="77777777" w:rsidR="00895E0C" w:rsidRPr="00C4442E" w:rsidRDefault="00895E0C" w:rsidP="00C4442E">
      <w:pPr>
        <w:pStyle w:val="Heading1"/>
        <w:ind w:left="360" w:hanging="360"/>
        <w:rPr>
          <w:sz w:val="20"/>
          <w:szCs w:val="20"/>
        </w:rPr>
      </w:pPr>
      <w:r w:rsidRPr="00C4442E">
        <w:rPr>
          <w:sz w:val="20"/>
          <w:szCs w:val="20"/>
        </w:rPr>
        <w:t>N</w:t>
      </w:r>
      <w:r w:rsidR="005644F4" w:rsidRPr="00C4442E">
        <w:rPr>
          <w:sz w:val="20"/>
          <w:szCs w:val="20"/>
        </w:rPr>
        <w:t xml:space="preserve">OT FAULT TOLERANT. </w:t>
      </w:r>
      <w:r w:rsidRPr="00C4442E">
        <w:rPr>
          <w:sz w:val="20"/>
          <w:szCs w:val="20"/>
        </w:rPr>
        <w:t>THE SOFTWARE IS NOT FAULT TOLERANT.</w:t>
      </w:r>
      <w:r w:rsidR="005644F4" w:rsidRPr="00C4442E">
        <w:rPr>
          <w:sz w:val="20"/>
          <w:szCs w:val="20"/>
        </w:rPr>
        <w:t xml:space="preserve"> </w:t>
      </w:r>
      <w:r w:rsidRPr="00C4442E">
        <w:rPr>
          <w:sz w:val="20"/>
          <w:szCs w:val="20"/>
        </w:rPr>
        <w:t>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31A254BC" w14:textId="77777777" w:rsidR="00895E0C" w:rsidRPr="00C4442E" w:rsidRDefault="00895E0C" w:rsidP="00C4442E">
      <w:pPr>
        <w:pStyle w:val="Heading1"/>
        <w:ind w:left="360" w:hanging="360"/>
        <w:rPr>
          <w:sz w:val="20"/>
          <w:szCs w:val="20"/>
        </w:rPr>
      </w:pPr>
      <w:r w:rsidRPr="00C4442E">
        <w:rPr>
          <w:sz w:val="20"/>
          <w:szCs w:val="20"/>
        </w:rPr>
        <w:t>N</w:t>
      </w:r>
      <w:r w:rsidR="005644F4" w:rsidRPr="00C4442E">
        <w:rPr>
          <w:sz w:val="20"/>
          <w:szCs w:val="20"/>
        </w:rPr>
        <w:t xml:space="preserve">O WARRANTIES BY MICROSOFT. </w:t>
      </w:r>
      <w:r w:rsidRPr="00C4442E">
        <w:rPr>
          <w:sz w:val="20"/>
          <w:szCs w:val="20"/>
        </w:rPr>
        <w:t>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w:t>
      </w:r>
    </w:p>
    <w:p w14:paraId="3B9986FD" w14:textId="77777777" w:rsidR="00895E0C" w:rsidRPr="00C4442E" w:rsidRDefault="00895E0C" w:rsidP="00C4442E">
      <w:pPr>
        <w:pStyle w:val="Heading1"/>
        <w:ind w:left="360" w:hanging="360"/>
        <w:rPr>
          <w:sz w:val="20"/>
          <w:szCs w:val="20"/>
        </w:rPr>
      </w:pPr>
      <w:r w:rsidRPr="00C4442E">
        <w:rPr>
          <w:sz w:val="20"/>
          <w:szCs w:val="20"/>
        </w:rPr>
        <w:t xml:space="preserve">NO LIABILITY OF </w:t>
      </w:r>
      <w:r w:rsidR="005644F4" w:rsidRPr="00C4442E">
        <w:rPr>
          <w:sz w:val="20"/>
          <w:szCs w:val="20"/>
        </w:rPr>
        <w:t xml:space="preserve">MICROSOFT FOR CERTAIN DAMAGES. </w:t>
      </w:r>
      <w:r w:rsidRPr="00C4442E">
        <w:rPr>
          <w:sz w:val="20"/>
          <w:szCs w:val="20"/>
        </w:rPr>
        <w:t>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w:t>
      </w:r>
      <w:r w:rsidR="005644F4" w:rsidRPr="00C4442E">
        <w:rPr>
          <w:sz w:val="20"/>
          <w:szCs w:val="20"/>
        </w:rPr>
        <w:t xml:space="preserve">NALTIES IMPOSED BY GOVERNMENT. </w:t>
      </w:r>
      <w:r w:rsidRPr="00C4442E">
        <w:rPr>
          <w:sz w:val="20"/>
          <w:szCs w:val="20"/>
        </w:rPr>
        <w:t>THIS LIMITATION WILL APPLY EVEN IF ANY REMEDY F</w:t>
      </w:r>
      <w:r w:rsidR="005644F4" w:rsidRPr="00C4442E">
        <w:rPr>
          <w:sz w:val="20"/>
          <w:szCs w:val="20"/>
        </w:rPr>
        <w:t xml:space="preserve">AILS OF ITS ESSENTIAL PURPOSE. </w:t>
      </w:r>
      <w:r w:rsidRPr="00C4442E">
        <w:rPr>
          <w:sz w:val="20"/>
          <w:szCs w:val="20"/>
        </w:rPr>
        <w:t>IN NO EVENT SHALL MICROSOFT BE LIABLE FOR ANY AMOUNT IN EXCESS OF TWO HUNDRED FIFTY U.S. DOLLARS (US$250.00).</w:t>
      </w:r>
    </w:p>
    <w:sectPr w:rsidR="00895E0C" w:rsidRPr="00C4442E" w:rsidSect="00C4442E">
      <w:footerReference w:type="default" r:id="rId17"/>
      <w:pgSz w:w="12240" w:h="15840" w:code="1"/>
      <w:pgMar w:top="720" w:right="720" w:bottom="720" w:left="720" w:header="720" w:footer="432"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2CA61" w14:textId="77777777" w:rsidR="00431E99" w:rsidRDefault="00431E99" w:rsidP="00895E0C">
      <w:pPr>
        <w:spacing w:before="0" w:after="0"/>
      </w:pPr>
      <w:r>
        <w:separator/>
      </w:r>
    </w:p>
    <w:p w14:paraId="5A8AF51B" w14:textId="77777777" w:rsidR="00431E99" w:rsidRDefault="00431E99"/>
  </w:endnote>
  <w:endnote w:type="continuationSeparator" w:id="0">
    <w:p w14:paraId="6C84317D" w14:textId="77777777" w:rsidR="00431E99" w:rsidRDefault="00431E99" w:rsidP="00895E0C">
      <w:pPr>
        <w:spacing w:before="0" w:after="0"/>
      </w:pPr>
      <w:r>
        <w:continuationSeparator/>
      </w:r>
    </w:p>
    <w:p w14:paraId="266B86F7" w14:textId="77777777" w:rsidR="00431E99" w:rsidRDefault="00431E99"/>
  </w:endnote>
  <w:endnote w:type="continuationNotice" w:id="1">
    <w:p w14:paraId="68377F6B" w14:textId="77777777" w:rsidR="00431E99" w:rsidRDefault="00431E9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328"/>
      <w:gridCol w:w="5220"/>
    </w:tblGrid>
    <w:tr w:rsidR="00C4442E" w:rsidRPr="001717C7" w14:paraId="023014FD" w14:textId="77777777" w:rsidTr="00EF3607">
      <w:tc>
        <w:tcPr>
          <w:tcW w:w="5328" w:type="dxa"/>
        </w:tcPr>
        <w:p w14:paraId="07F8B2B3" w14:textId="60BF0585" w:rsidR="00C4442E" w:rsidRPr="001717C7" w:rsidRDefault="00C4442E" w:rsidP="00C4442E">
          <w:pPr>
            <w:tabs>
              <w:tab w:val="center" w:pos="4680"/>
              <w:tab w:val="right" w:pos="9360"/>
            </w:tabs>
            <w:spacing w:before="0" w:after="0"/>
            <w:rPr>
              <w:sz w:val="16"/>
              <w:szCs w:val="16"/>
            </w:rPr>
          </w:pPr>
          <w:r w:rsidRPr="009407BC">
            <w:rPr>
              <w:sz w:val="16"/>
              <w:szCs w:val="16"/>
            </w:rPr>
            <w:t xml:space="preserve">ISV Royalty Agreement EULA </w:t>
          </w:r>
          <w:r w:rsidRPr="001717C7">
            <w:rPr>
              <w:sz w:val="16"/>
              <w:szCs w:val="16"/>
            </w:rPr>
            <w:t>(</w:t>
          </w:r>
          <w:r>
            <w:rPr>
              <w:sz w:val="16"/>
              <w:szCs w:val="16"/>
            </w:rPr>
            <w:t>March</w:t>
          </w:r>
          <w:r w:rsidRPr="001717C7">
            <w:rPr>
              <w:sz w:val="16"/>
              <w:szCs w:val="16"/>
            </w:rPr>
            <w:t xml:space="preserve"> 1, 2019)</w:t>
          </w:r>
        </w:p>
      </w:tc>
      <w:tc>
        <w:tcPr>
          <w:tcW w:w="5220" w:type="dxa"/>
        </w:tcPr>
        <w:p w14:paraId="6AEC3166" w14:textId="77777777" w:rsidR="00C4442E" w:rsidRPr="001717C7" w:rsidRDefault="00C4442E" w:rsidP="00C4442E">
          <w:pPr>
            <w:tabs>
              <w:tab w:val="center" w:pos="4680"/>
              <w:tab w:val="right" w:pos="9360"/>
            </w:tabs>
            <w:spacing w:before="0" w:after="0"/>
            <w:jc w:val="right"/>
            <w:rPr>
              <w:sz w:val="16"/>
              <w:szCs w:val="16"/>
            </w:rPr>
          </w:pPr>
          <w:r w:rsidRPr="001717C7">
            <w:rPr>
              <w:sz w:val="16"/>
              <w:szCs w:val="16"/>
            </w:rPr>
            <w:t xml:space="preserve">Page </w:t>
          </w:r>
          <w:r w:rsidRPr="001717C7">
            <w:rPr>
              <w:sz w:val="16"/>
              <w:szCs w:val="16"/>
            </w:rPr>
            <w:fldChar w:fldCharType="begin"/>
          </w:r>
          <w:r w:rsidRPr="001717C7">
            <w:rPr>
              <w:sz w:val="16"/>
              <w:szCs w:val="16"/>
            </w:rPr>
            <w:instrText xml:space="preserve"> PAGE </w:instrText>
          </w:r>
          <w:r w:rsidRPr="001717C7">
            <w:rPr>
              <w:sz w:val="16"/>
              <w:szCs w:val="16"/>
            </w:rPr>
            <w:fldChar w:fldCharType="separate"/>
          </w:r>
          <w:r w:rsidRPr="001717C7">
            <w:rPr>
              <w:noProof/>
              <w:sz w:val="16"/>
              <w:szCs w:val="16"/>
            </w:rPr>
            <w:t>6</w:t>
          </w:r>
          <w:r w:rsidRPr="001717C7">
            <w:rPr>
              <w:sz w:val="16"/>
              <w:szCs w:val="16"/>
            </w:rPr>
            <w:fldChar w:fldCharType="end"/>
          </w:r>
          <w:r w:rsidRPr="001717C7">
            <w:rPr>
              <w:sz w:val="16"/>
              <w:szCs w:val="16"/>
            </w:rPr>
            <w:t xml:space="preserve"> of </w:t>
          </w:r>
          <w:r w:rsidRPr="001717C7">
            <w:rPr>
              <w:sz w:val="16"/>
              <w:szCs w:val="16"/>
            </w:rPr>
            <w:fldChar w:fldCharType="begin"/>
          </w:r>
          <w:r w:rsidRPr="001717C7">
            <w:rPr>
              <w:sz w:val="16"/>
              <w:szCs w:val="16"/>
            </w:rPr>
            <w:instrText xml:space="preserve"> NUMPAGES </w:instrText>
          </w:r>
          <w:r w:rsidRPr="001717C7">
            <w:rPr>
              <w:sz w:val="16"/>
              <w:szCs w:val="16"/>
            </w:rPr>
            <w:fldChar w:fldCharType="separate"/>
          </w:r>
          <w:r w:rsidRPr="001717C7">
            <w:rPr>
              <w:noProof/>
              <w:sz w:val="16"/>
              <w:szCs w:val="16"/>
            </w:rPr>
            <w:t>6</w:t>
          </w:r>
          <w:r w:rsidRPr="001717C7">
            <w:rPr>
              <w:sz w:val="16"/>
              <w:szCs w:val="16"/>
            </w:rPr>
            <w:fldChar w:fldCharType="end"/>
          </w:r>
        </w:p>
      </w:tc>
    </w:tr>
  </w:tbl>
  <w:p w14:paraId="64597F30" w14:textId="1039798C" w:rsidR="008D2685" w:rsidRPr="00C4442E" w:rsidRDefault="008D2685" w:rsidP="00C4442E">
    <w:pPr>
      <w:tabs>
        <w:tab w:val="center" w:pos="4680"/>
        <w:tab w:val="right" w:pos="9360"/>
      </w:tabs>
      <w:spacing w:before="0"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FCC31" w14:textId="77777777" w:rsidR="00431E99" w:rsidRDefault="00431E99" w:rsidP="00895E0C">
      <w:pPr>
        <w:spacing w:before="0" w:after="0"/>
      </w:pPr>
      <w:r>
        <w:separator/>
      </w:r>
    </w:p>
    <w:p w14:paraId="06C93105" w14:textId="77777777" w:rsidR="00431E99" w:rsidRDefault="00431E99"/>
  </w:footnote>
  <w:footnote w:type="continuationSeparator" w:id="0">
    <w:p w14:paraId="5C7E9468" w14:textId="77777777" w:rsidR="00431E99" w:rsidRDefault="00431E99" w:rsidP="00895E0C">
      <w:pPr>
        <w:spacing w:before="0" w:after="0"/>
      </w:pPr>
      <w:r>
        <w:continuationSeparator/>
      </w:r>
    </w:p>
    <w:p w14:paraId="7F10326B" w14:textId="77777777" w:rsidR="00431E99" w:rsidRDefault="00431E99"/>
  </w:footnote>
  <w:footnote w:type="continuationNotice" w:id="1">
    <w:p w14:paraId="49E3D99D" w14:textId="77777777" w:rsidR="00431E99" w:rsidRDefault="00431E99">
      <w:pPr>
        <w:spacing w:before="0" w:after="0"/>
      </w:pPr>
    </w:p>
  </w:footnote>
  <w:footnote w:id="2">
    <w:p w14:paraId="7135951B" w14:textId="77777777" w:rsidR="008D2685" w:rsidRPr="008821C9" w:rsidRDefault="008D2685" w:rsidP="00ED62A7">
      <w:pPr>
        <w:pStyle w:val="Footnote"/>
        <w:rPr>
          <w:b w:val="0"/>
        </w:rPr>
      </w:pPr>
      <w:r>
        <w:rPr>
          <w:rStyle w:val="FootnoteReference"/>
        </w:rPr>
        <w:footnoteRef/>
      </w:r>
      <w:r>
        <w:t xml:space="preserve"> </w:t>
      </w:r>
      <w:r w:rsidRPr="00D17BD3">
        <w:rPr>
          <w:bCs w:val="0"/>
        </w:rPr>
        <w:t>LICENSOR:</w:t>
      </w:r>
      <w:r w:rsidRPr="00D17BD3">
        <w:t xml:space="preserve"> </w:t>
      </w:r>
      <w:r w:rsidRPr="008821C9">
        <w:rPr>
          <w:b w:val="0"/>
          <w:bCs w:val="0"/>
        </w:rPr>
        <w:t>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8821C9">
        <w:rPr>
          <w:b w:val="0"/>
          <w:bCs w:val="0"/>
          <w:i/>
          <w:iCs/>
        </w:rPr>
        <w:t>All other trademarks are the property of their respective owners.</w:t>
      </w:r>
      <w:r w:rsidRPr="008821C9">
        <w:rPr>
          <w:b w:val="0"/>
          <w:bCs w:val="0"/>
        </w:rPr>
        <w:t>”</w:t>
      </w:r>
    </w:p>
  </w:footnote>
  <w:footnote w:id="3">
    <w:p w14:paraId="66B8EAA5" w14:textId="1D187B59" w:rsidR="008D2685" w:rsidRPr="008821C9" w:rsidRDefault="008D2685" w:rsidP="005644F4">
      <w:pPr>
        <w:pStyle w:val="Footnote"/>
        <w:widowControl w:val="0"/>
        <w:rPr>
          <w:b w:val="0"/>
        </w:rPr>
      </w:pPr>
      <w:r w:rsidRPr="000856CF">
        <w:rPr>
          <w:vertAlign w:val="superscript"/>
        </w:rPr>
        <w:footnoteRef/>
      </w:r>
      <w:r>
        <w:t xml:space="preserve"> LICENSOR: </w:t>
      </w:r>
      <w:r w:rsidRPr="008821C9">
        <w:rPr>
          <w:b w:val="0"/>
        </w:rPr>
        <w:t>For “Academic Edition” licensed software, please specify the name. For example: Microsoft</w:t>
      </w:r>
      <w:r w:rsidRPr="008821C9">
        <w:rPr>
          <w:rFonts w:ascii="Book Antiqua" w:hAnsi="Book Antiqua" w:cs="Book Antiqua"/>
          <w:b w:val="0"/>
          <w:bCs w:val="0"/>
          <w:vertAlign w:val="superscript"/>
        </w:rPr>
        <w:sym w:font="Symbol" w:char="00E2"/>
      </w:r>
      <w:r w:rsidRPr="008821C9">
        <w:rPr>
          <w:b w:val="0"/>
        </w:rPr>
        <w:t xml:space="preserve"> System Center Configuration Manager </w:t>
      </w:r>
      <w:r>
        <w:rPr>
          <w:b w:val="0"/>
        </w:rPr>
        <w:t xml:space="preserve">1606 </w:t>
      </w:r>
      <w:r w:rsidRPr="008821C9">
        <w:rPr>
          <w:b w:val="0"/>
        </w:rPr>
        <w:t>Edition and Academic Edition.</w:t>
      </w:r>
    </w:p>
  </w:footnote>
  <w:footnote w:id="4">
    <w:p w14:paraId="5F0EA0B8" w14:textId="77777777" w:rsidR="008D2685" w:rsidRPr="008821C9" w:rsidRDefault="008D2685" w:rsidP="005644F4">
      <w:pPr>
        <w:pStyle w:val="Footnote"/>
        <w:rPr>
          <w:b w:val="0"/>
        </w:rPr>
      </w:pPr>
      <w:r w:rsidRPr="00C27EAC">
        <w:rPr>
          <w:vertAlign w:val="superscript"/>
        </w:rPr>
        <w:footnoteRef/>
      </w:r>
      <w:r>
        <w:t xml:space="preserve"> LICENSOR: </w:t>
      </w:r>
      <w:r w:rsidRPr="008821C9">
        <w:rPr>
          <w:b w:val="0"/>
        </w:rPr>
        <w:t>Specify the total number of management licenses of the software that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525B"/>
    <w:multiLevelType w:val="hybridMultilevel"/>
    <w:tmpl w:val="69EAC4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14634F03"/>
    <w:multiLevelType w:val="hybridMultilevel"/>
    <w:tmpl w:val="1B5CF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C52789"/>
    <w:multiLevelType w:val="multilevel"/>
    <w:tmpl w:val="99942AB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ahoma" w:hAnsi="Tahoma" w:cs="Tahoma" w:hint="default"/>
        <w:b/>
        <w:bCs w:val="0"/>
        <w:i w:val="0"/>
        <w:iCs w:val="0"/>
        <w:strike w:val="0"/>
        <w:sz w:val="20"/>
        <w:szCs w:val="20"/>
        <w:u w:val="none"/>
      </w:rPr>
    </w:lvl>
    <w:lvl w:ilvl="4">
      <w:start w:val="1"/>
      <w:numFmt w:val="upperRoman"/>
      <w:lvlText w:val="%5."/>
      <w:lvlJc w:val="left"/>
      <w:pPr>
        <w:tabs>
          <w:tab w:val="num" w:pos="2155"/>
        </w:tabs>
        <w:ind w:left="1792" w:hanging="357"/>
      </w:pPr>
      <w:rPr>
        <w:rFonts w:ascii="Tahoma" w:hAnsi="Tahoma" w:cs="Tahoma" w:hint="default"/>
        <w:b/>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ACD5813"/>
    <w:multiLevelType w:val="hybridMultilevel"/>
    <w:tmpl w:val="1F6CB218"/>
    <w:lvl w:ilvl="0" w:tplc="04090003">
      <w:start w:val="1"/>
      <w:numFmt w:val="bullet"/>
      <w:lvlText w:val="o"/>
      <w:lvlJc w:val="left"/>
      <w:pPr>
        <w:ind w:left="962" w:hanging="360"/>
      </w:pPr>
      <w:rPr>
        <w:rFonts w:ascii="Courier New" w:hAnsi="Courier New" w:hint="default"/>
      </w:rPr>
    </w:lvl>
    <w:lvl w:ilvl="1" w:tplc="04090003" w:tentative="1">
      <w:start w:val="1"/>
      <w:numFmt w:val="bullet"/>
      <w:lvlText w:val="o"/>
      <w:lvlJc w:val="left"/>
      <w:pPr>
        <w:ind w:left="1682" w:hanging="360"/>
      </w:pPr>
      <w:rPr>
        <w:rFonts w:ascii="Courier New" w:hAnsi="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4" w15:restartNumberingAfterBreak="0">
    <w:nsid w:val="1EF2632C"/>
    <w:multiLevelType w:val="hybridMultilevel"/>
    <w:tmpl w:val="B4C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F4ABF"/>
    <w:multiLevelType w:val="hybridMultilevel"/>
    <w:tmpl w:val="402C6B54"/>
    <w:lvl w:ilvl="0" w:tplc="343E9A4E">
      <w:numFmt w:val="bullet"/>
      <w:lvlText w:val="•"/>
      <w:lvlJc w:val="left"/>
      <w:pPr>
        <w:ind w:left="1890" w:hanging="45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840C0F"/>
    <w:multiLevelType w:val="multilevel"/>
    <w:tmpl w:val="FCDAE3A0"/>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543"/>
        </w:tabs>
        <w:ind w:left="54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314E4419"/>
    <w:multiLevelType w:val="hybridMultilevel"/>
    <w:tmpl w:val="70F02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DC5433"/>
    <w:multiLevelType w:val="hybridMultilevel"/>
    <w:tmpl w:val="D2A23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F4435A"/>
    <w:multiLevelType w:val="hybridMultilevel"/>
    <w:tmpl w:val="A5BE04C2"/>
    <w:lvl w:ilvl="0" w:tplc="B9EE6BD8">
      <w:start w:val="1"/>
      <w:numFmt w:val="bullet"/>
      <w:pStyle w:val="Bullet4"/>
      <w:lvlText w:val=""/>
      <w:lvlJc w:val="left"/>
      <w:pPr>
        <w:tabs>
          <w:tab w:val="num" w:pos="1437"/>
        </w:tabs>
        <w:ind w:left="1435" w:hanging="358"/>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986095"/>
    <w:multiLevelType w:val="multilevel"/>
    <w:tmpl w:val="F1AA9DEA"/>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6C357F98"/>
    <w:multiLevelType w:val="hybridMultilevel"/>
    <w:tmpl w:val="8556A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552019"/>
    <w:multiLevelType w:val="hybridMultilevel"/>
    <w:tmpl w:val="0DF2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7A3F91"/>
    <w:multiLevelType w:val="multilevel"/>
    <w:tmpl w:val="A5F6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3"/>
  </w:num>
  <w:num w:numId="4">
    <w:abstractNumId w:val="6"/>
  </w:num>
  <w:num w:numId="5">
    <w:abstractNumId w:val="2"/>
  </w:num>
  <w:num w:numId="6">
    <w:abstractNumId w:val="8"/>
  </w:num>
  <w:num w:numId="7">
    <w:abstractNumId w:val="1"/>
  </w:num>
  <w:num w:numId="8">
    <w:abstractNumId w:val="3"/>
  </w:num>
  <w:num w:numId="9">
    <w:abstractNumId w:val="14"/>
  </w:num>
  <w:num w:numId="10">
    <w:abstractNumId w:val="0"/>
  </w:num>
  <w:num w:numId="11">
    <w:abstractNumId w:val="6"/>
    <w:lvlOverride w:ilvl="0">
      <w:startOverride w:val="1"/>
    </w:lvlOverride>
    <w:lvlOverride w:ilvl="1">
      <w:startOverride w:val="4"/>
    </w:lvlOverride>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0"/>
  </w:num>
  <w:num w:numId="16">
    <w:abstractNumId w:val="10"/>
  </w:num>
  <w:num w:numId="17">
    <w:abstractNumId w:val="10"/>
  </w:num>
  <w:num w:numId="18">
    <w:abstractNumId w:val="10"/>
  </w:num>
  <w:num w:numId="19">
    <w:abstractNumId w:val="6"/>
  </w:num>
  <w:num w:numId="20">
    <w:abstractNumId w:val="7"/>
  </w:num>
  <w:num w:numId="21">
    <w:abstractNumId w:val="5"/>
  </w:num>
  <w:num w:numId="22">
    <w:abstractNumId w:val="6"/>
  </w:num>
  <w:num w:numId="23">
    <w:abstractNumId w:val="6"/>
  </w:num>
  <w:num w:numId="24">
    <w:abstractNumId w:val="6"/>
  </w:num>
  <w:num w:numId="25">
    <w:abstractNumId w:val="6"/>
  </w:num>
  <w:num w:numId="26">
    <w:abstractNumId w:val="9"/>
  </w:num>
  <w:num w:numId="27">
    <w:abstractNumId w:val="9"/>
  </w:num>
  <w:num w:numId="28">
    <w:abstractNumId w:val="10"/>
  </w:num>
  <w:num w:numId="29">
    <w:abstractNumId w:val="10"/>
  </w:num>
  <w:num w:numId="30">
    <w:abstractNumId w:val="12"/>
  </w:num>
  <w:num w:numId="31">
    <w:abstractNumId w:val="6"/>
  </w:num>
  <w:num w:numId="32">
    <w:abstractNumId w:val="11"/>
    <w:lvlOverride w:ilvl="0">
      <w:startOverride w:val="1"/>
    </w:lvlOverride>
    <w:lvlOverride w:ilvl="1"/>
    <w:lvlOverride w:ilvl="2"/>
    <w:lvlOverride w:ilvl="3"/>
    <w:lvlOverride w:ilvl="4"/>
    <w:lvlOverride w:ilvl="5"/>
    <w:lvlOverride w:ilvl="6"/>
    <w:lvlOverride w:ilvl="7"/>
    <w:lvlOverride w:ilvl="8"/>
  </w:num>
  <w:num w:numId="33">
    <w:abstractNumId w:val="6"/>
  </w:num>
  <w:num w:numId="34">
    <w:abstractNumId w:val="9"/>
  </w:num>
  <w:num w:numId="35">
    <w:abstractNumId w:val="9"/>
  </w:num>
  <w:num w:numId="36">
    <w:abstractNumId w:val="6"/>
  </w:num>
  <w:num w:numId="37">
    <w:abstractNumId w:val="6"/>
  </w:num>
  <w:num w:numId="38">
    <w:abstractNumId w:val="6"/>
  </w:num>
  <w:num w:numId="39">
    <w:abstractNumId w:val="6"/>
  </w:num>
  <w:num w:numId="40">
    <w:abstractNumId w:val="6"/>
  </w:num>
  <w:num w:numId="41">
    <w:abstractNumId w:val="15"/>
  </w:num>
  <w:num w:numId="42">
    <w:abstractNumId w:val="9"/>
  </w:num>
  <w:num w:numId="43">
    <w:abstractNumId w:val="9"/>
  </w:num>
  <w:num w:numId="44">
    <w:abstractNumId w:val="2"/>
  </w:num>
  <w:num w:numId="45">
    <w:abstractNumId w:val="9"/>
  </w:num>
  <w:num w:numId="46">
    <w:abstractNumId w:val="9"/>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TrackFormatting/>
  <w:documentProtection w:edit="forms" w:formatting="1" w:enforcement="1" w:cryptProviderType="rsaAES" w:cryptAlgorithmClass="hash" w:cryptAlgorithmType="typeAny" w:cryptAlgorithmSid="14" w:cryptSpinCount="100000" w:hash="QgwVSKRaecZyIdOitsW53wDP+7+tcpNFyzbJMc+EPh+KRYNkVFCwnnEY9FqyFYwWo53N2lPp4JD032ievMSxxw==" w:salt="SQZ55d+FzDtEAWIxleJ1r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0C"/>
    <w:rsid w:val="00005F3E"/>
    <w:rsid w:val="00014601"/>
    <w:rsid w:val="00014A02"/>
    <w:rsid w:val="000228DE"/>
    <w:rsid w:val="00042E6C"/>
    <w:rsid w:val="00047361"/>
    <w:rsid w:val="00076F48"/>
    <w:rsid w:val="00077535"/>
    <w:rsid w:val="000909C7"/>
    <w:rsid w:val="00097271"/>
    <w:rsid w:val="000D38C1"/>
    <w:rsid w:val="000E3B4D"/>
    <w:rsid w:val="000E46F1"/>
    <w:rsid w:val="000E5CC5"/>
    <w:rsid w:val="000E7364"/>
    <w:rsid w:val="000F3183"/>
    <w:rsid w:val="001018CA"/>
    <w:rsid w:val="00110356"/>
    <w:rsid w:val="0012225D"/>
    <w:rsid w:val="0013782B"/>
    <w:rsid w:val="00140FE0"/>
    <w:rsid w:val="00141B23"/>
    <w:rsid w:val="0015225E"/>
    <w:rsid w:val="00163979"/>
    <w:rsid w:val="001930FE"/>
    <w:rsid w:val="001A479F"/>
    <w:rsid w:val="001B2974"/>
    <w:rsid w:val="001B5FA9"/>
    <w:rsid w:val="001C7627"/>
    <w:rsid w:val="001F5B9C"/>
    <w:rsid w:val="002042B1"/>
    <w:rsid w:val="002067B8"/>
    <w:rsid w:val="00217C35"/>
    <w:rsid w:val="00220B05"/>
    <w:rsid w:val="00243487"/>
    <w:rsid w:val="00245583"/>
    <w:rsid w:val="00250ACF"/>
    <w:rsid w:val="00254694"/>
    <w:rsid w:val="002627DF"/>
    <w:rsid w:val="0027075E"/>
    <w:rsid w:val="00277B6D"/>
    <w:rsid w:val="002B10A1"/>
    <w:rsid w:val="002B3419"/>
    <w:rsid w:val="002C62A6"/>
    <w:rsid w:val="002D4CE4"/>
    <w:rsid w:val="002D5133"/>
    <w:rsid w:val="002E6400"/>
    <w:rsid w:val="002F0FB2"/>
    <w:rsid w:val="002F1CB3"/>
    <w:rsid w:val="002F6A12"/>
    <w:rsid w:val="00311101"/>
    <w:rsid w:val="00312142"/>
    <w:rsid w:val="0031265A"/>
    <w:rsid w:val="00315E8E"/>
    <w:rsid w:val="0031601C"/>
    <w:rsid w:val="00320A7C"/>
    <w:rsid w:val="00343095"/>
    <w:rsid w:val="00344588"/>
    <w:rsid w:val="00344E80"/>
    <w:rsid w:val="003478A7"/>
    <w:rsid w:val="003675DE"/>
    <w:rsid w:val="00367E71"/>
    <w:rsid w:val="00374C72"/>
    <w:rsid w:val="003845C5"/>
    <w:rsid w:val="003C3938"/>
    <w:rsid w:val="003C4113"/>
    <w:rsid w:val="003F020B"/>
    <w:rsid w:val="003F4938"/>
    <w:rsid w:val="003F5471"/>
    <w:rsid w:val="003F631D"/>
    <w:rsid w:val="004048D3"/>
    <w:rsid w:val="00424BED"/>
    <w:rsid w:val="00431E99"/>
    <w:rsid w:val="00450AC5"/>
    <w:rsid w:val="00454EBD"/>
    <w:rsid w:val="00472C9F"/>
    <w:rsid w:val="00484D8C"/>
    <w:rsid w:val="0049375C"/>
    <w:rsid w:val="004A4216"/>
    <w:rsid w:val="004E44CC"/>
    <w:rsid w:val="004F5731"/>
    <w:rsid w:val="00507023"/>
    <w:rsid w:val="005077EA"/>
    <w:rsid w:val="00507F77"/>
    <w:rsid w:val="00515102"/>
    <w:rsid w:val="005166BA"/>
    <w:rsid w:val="00517458"/>
    <w:rsid w:val="00521F0C"/>
    <w:rsid w:val="00526A81"/>
    <w:rsid w:val="0052778F"/>
    <w:rsid w:val="00527E22"/>
    <w:rsid w:val="00536BF8"/>
    <w:rsid w:val="00540FAB"/>
    <w:rsid w:val="0055116D"/>
    <w:rsid w:val="00555C6E"/>
    <w:rsid w:val="005573ED"/>
    <w:rsid w:val="00560690"/>
    <w:rsid w:val="005644F4"/>
    <w:rsid w:val="005668B6"/>
    <w:rsid w:val="005734EB"/>
    <w:rsid w:val="00576E12"/>
    <w:rsid w:val="005919B0"/>
    <w:rsid w:val="005927C2"/>
    <w:rsid w:val="00593702"/>
    <w:rsid w:val="005948B2"/>
    <w:rsid w:val="005A6C7C"/>
    <w:rsid w:val="005B1BB2"/>
    <w:rsid w:val="005B3EE9"/>
    <w:rsid w:val="005C7B85"/>
    <w:rsid w:val="005E019F"/>
    <w:rsid w:val="005E498D"/>
    <w:rsid w:val="005F0851"/>
    <w:rsid w:val="006051CE"/>
    <w:rsid w:val="00614A1E"/>
    <w:rsid w:val="00623F63"/>
    <w:rsid w:val="006260E8"/>
    <w:rsid w:val="0063115B"/>
    <w:rsid w:val="0063435B"/>
    <w:rsid w:val="006423B3"/>
    <w:rsid w:val="00650395"/>
    <w:rsid w:val="00653631"/>
    <w:rsid w:val="00663ACF"/>
    <w:rsid w:val="0068491B"/>
    <w:rsid w:val="00687932"/>
    <w:rsid w:val="00693DF5"/>
    <w:rsid w:val="006C17E5"/>
    <w:rsid w:val="006D003F"/>
    <w:rsid w:val="006E6934"/>
    <w:rsid w:val="006F3A08"/>
    <w:rsid w:val="006F7E7B"/>
    <w:rsid w:val="007034DE"/>
    <w:rsid w:val="00715FC3"/>
    <w:rsid w:val="00720EC9"/>
    <w:rsid w:val="00726CB6"/>
    <w:rsid w:val="00733F0B"/>
    <w:rsid w:val="00737A3E"/>
    <w:rsid w:val="007459A7"/>
    <w:rsid w:val="0074612B"/>
    <w:rsid w:val="007579A5"/>
    <w:rsid w:val="007630DD"/>
    <w:rsid w:val="00777197"/>
    <w:rsid w:val="00783153"/>
    <w:rsid w:val="00783AAD"/>
    <w:rsid w:val="00791CB1"/>
    <w:rsid w:val="007A5FCC"/>
    <w:rsid w:val="007B7959"/>
    <w:rsid w:val="007C26A0"/>
    <w:rsid w:val="007D3FAD"/>
    <w:rsid w:val="007D600E"/>
    <w:rsid w:val="007E177B"/>
    <w:rsid w:val="007E4092"/>
    <w:rsid w:val="007F0978"/>
    <w:rsid w:val="007F7539"/>
    <w:rsid w:val="0080335E"/>
    <w:rsid w:val="0081655F"/>
    <w:rsid w:val="00834FC1"/>
    <w:rsid w:val="008404F9"/>
    <w:rsid w:val="008438CA"/>
    <w:rsid w:val="00847ED1"/>
    <w:rsid w:val="00864E4C"/>
    <w:rsid w:val="00867C57"/>
    <w:rsid w:val="00874BFC"/>
    <w:rsid w:val="008821C9"/>
    <w:rsid w:val="0088626B"/>
    <w:rsid w:val="00891373"/>
    <w:rsid w:val="00895E0C"/>
    <w:rsid w:val="0089671D"/>
    <w:rsid w:val="008C1576"/>
    <w:rsid w:val="008C1BA8"/>
    <w:rsid w:val="008D2685"/>
    <w:rsid w:val="008E5E85"/>
    <w:rsid w:val="008F06D2"/>
    <w:rsid w:val="009001D2"/>
    <w:rsid w:val="00920AB0"/>
    <w:rsid w:val="00925A8A"/>
    <w:rsid w:val="00931063"/>
    <w:rsid w:val="009402E5"/>
    <w:rsid w:val="009440A9"/>
    <w:rsid w:val="00945063"/>
    <w:rsid w:val="00961421"/>
    <w:rsid w:val="00974D7D"/>
    <w:rsid w:val="0097522A"/>
    <w:rsid w:val="00976E5C"/>
    <w:rsid w:val="0099478F"/>
    <w:rsid w:val="009959A6"/>
    <w:rsid w:val="009966F8"/>
    <w:rsid w:val="009B0476"/>
    <w:rsid w:val="009B26AA"/>
    <w:rsid w:val="009B3448"/>
    <w:rsid w:val="009C16DF"/>
    <w:rsid w:val="009E4892"/>
    <w:rsid w:val="009E6A57"/>
    <w:rsid w:val="009F360C"/>
    <w:rsid w:val="00A018BE"/>
    <w:rsid w:val="00A028FA"/>
    <w:rsid w:val="00A03DDB"/>
    <w:rsid w:val="00A20364"/>
    <w:rsid w:val="00A203C5"/>
    <w:rsid w:val="00A26149"/>
    <w:rsid w:val="00A343D2"/>
    <w:rsid w:val="00A34CB0"/>
    <w:rsid w:val="00A52F92"/>
    <w:rsid w:val="00A66798"/>
    <w:rsid w:val="00A83734"/>
    <w:rsid w:val="00A92B1B"/>
    <w:rsid w:val="00A95740"/>
    <w:rsid w:val="00A96FC7"/>
    <w:rsid w:val="00AA727E"/>
    <w:rsid w:val="00AA728E"/>
    <w:rsid w:val="00AC3F5A"/>
    <w:rsid w:val="00AF4F21"/>
    <w:rsid w:val="00AF5DB2"/>
    <w:rsid w:val="00B2071E"/>
    <w:rsid w:val="00B20DF7"/>
    <w:rsid w:val="00B23F18"/>
    <w:rsid w:val="00B30538"/>
    <w:rsid w:val="00B35F00"/>
    <w:rsid w:val="00B46947"/>
    <w:rsid w:val="00B5622D"/>
    <w:rsid w:val="00B5625B"/>
    <w:rsid w:val="00B56CDE"/>
    <w:rsid w:val="00B630F9"/>
    <w:rsid w:val="00B73BFE"/>
    <w:rsid w:val="00B75746"/>
    <w:rsid w:val="00B8372B"/>
    <w:rsid w:val="00B91757"/>
    <w:rsid w:val="00BA3B9D"/>
    <w:rsid w:val="00BA6918"/>
    <w:rsid w:val="00BC54CF"/>
    <w:rsid w:val="00C01213"/>
    <w:rsid w:val="00C103E6"/>
    <w:rsid w:val="00C17271"/>
    <w:rsid w:val="00C2620F"/>
    <w:rsid w:val="00C3001B"/>
    <w:rsid w:val="00C33D2B"/>
    <w:rsid w:val="00C3635E"/>
    <w:rsid w:val="00C4442E"/>
    <w:rsid w:val="00C61E47"/>
    <w:rsid w:val="00C66ACD"/>
    <w:rsid w:val="00C95D51"/>
    <w:rsid w:val="00CA0941"/>
    <w:rsid w:val="00CA17A6"/>
    <w:rsid w:val="00CA3FEA"/>
    <w:rsid w:val="00CA5C6B"/>
    <w:rsid w:val="00CC67CC"/>
    <w:rsid w:val="00CC7BB3"/>
    <w:rsid w:val="00CE721A"/>
    <w:rsid w:val="00CF651B"/>
    <w:rsid w:val="00D00FB4"/>
    <w:rsid w:val="00D06704"/>
    <w:rsid w:val="00D15DF1"/>
    <w:rsid w:val="00D214DA"/>
    <w:rsid w:val="00D30971"/>
    <w:rsid w:val="00D3281B"/>
    <w:rsid w:val="00D45950"/>
    <w:rsid w:val="00D57FA5"/>
    <w:rsid w:val="00D60496"/>
    <w:rsid w:val="00D62B31"/>
    <w:rsid w:val="00D63AB1"/>
    <w:rsid w:val="00D72ACA"/>
    <w:rsid w:val="00D7713F"/>
    <w:rsid w:val="00D80F27"/>
    <w:rsid w:val="00D87D2E"/>
    <w:rsid w:val="00DA010B"/>
    <w:rsid w:val="00DC72BB"/>
    <w:rsid w:val="00DC7D9E"/>
    <w:rsid w:val="00DF2B59"/>
    <w:rsid w:val="00E12BF5"/>
    <w:rsid w:val="00E260D8"/>
    <w:rsid w:val="00E358C5"/>
    <w:rsid w:val="00E41E08"/>
    <w:rsid w:val="00E45EF9"/>
    <w:rsid w:val="00E46D0E"/>
    <w:rsid w:val="00E52CE0"/>
    <w:rsid w:val="00E55899"/>
    <w:rsid w:val="00EA15F4"/>
    <w:rsid w:val="00EB23A6"/>
    <w:rsid w:val="00EB77F1"/>
    <w:rsid w:val="00EC3FD2"/>
    <w:rsid w:val="00ED2B1E"/>
    <w:rsid w:val="00ED5536"/>
    <w:rsid w:val="00ED62A7"/>
    <w:rsid w:val="00ED7B3D"/>
    <w:rsid w:val="00EE1E35"/>
    <w:rsid w:val="00EE30DB"/>
    <w:rsid w:val="00EF316E"/>
    <w:rsid w:val="00F1272C"/>
    <w:rsid w:val="00F27E72"/>
    <w:rsid w:val="00F33E4D"/>
    <w:rsid w:val="00F37558"/>
    <w:rsid w:val="00F37AAB"/>
    <w:rsid w:val="00F434BF"/>
    <w:rsid w:val="00F611C0"/>
    <w:rsid w:val="00F6489D"/>
    <w:rsid w:val="00F73510"/>
    <w:rsid w:val="00F74AB3"/>
    <w:rsid w:val="00F75881"/>
    <w:rsid w:val="00F8060B"/>
    <w:rsid w:val="00F8099A"/>
    <w:rsid w:val="00F9304C"/>
    <w:rsid w:val="00F9644F"/>
    <w:rsid w:val="00FA160B"/>
    <w:rsid w:val="00FA50AA"/>
    <w:rsid w:val="00FB4B93"/>
    <w:rsid w:val="00FD7953"/>
    <w:rsid w:val="00FE3BDF"/>
    <w:rsid w:val="00FF48DA"/>
    <w:rsid w:val="00FF6D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6A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95E0C"/>
    <w:pPr>
      <w:spacing w:before="120" w:after="120"/>
    </w:pPr>
    <w:rPr>
      <w:rFonts w:ascii="Tahoma" w:eastAsia="MS Mincho" w:hAnsi="Tahoma" w:cs="Tahoma"/>
      <w:sz w:val="19"/>
      <w:szCs w:val="19"/>
    </w:rPr>
  </w:style>
  <w:style w:type="paragraph" w:styleId="Heading1">
    <w:name w:val="heading 1"/>
    <w:basedOn w:val="Normal"/>
    <w:link w:val="Heading1Char"/>
    <w:uiPriority w:val="99"/>
    <w:qFormat/>
    <w:rsid w:val="00895E0C"/>
    <w:pPr>
      <w:numPr>
        <w:numId w:val="4"/>
      </w:numPr>
      <w:outlineLvl w:val="0"/>
    </w:pPr>
    <w:rPr>
      <w:b/>
      <w:bCs/>
    </w:rPr>
  </w:style>
  <w:style w:type="paragraph" w:styleId="Heading2">
    <w:name w:val="heading 2"/>
    <w:basedOn w:val="Normal"/>
    <w:link w:val="Heading2Char"/>
    <w:uiPriority w:val="99"/>
    <w:qFormat/>
    <w:rsid w:val="00895E0C"/>
    <w:pPr>
      <w:numPr>
        <w:ilvl w:val="1"/>
        <w:numId w:val="4"/>
      </w:numPr>
      <w:tabs>
        <w:tab w:val="clear" w:pos="543"/>
        <w:tab w:val="num" w:pos="720"/>
      </w:tabs>
      <w:ind w:left="720"/>
      <w:outlineLvl w:val="1"/>
    </w:pPr>
    <w:rPr>
      <w:b/>
      <w:bCs/>
    </w:rPr>
  </w:style>
  <w:style w:type="paragraph" w:styleId="Heading3">
    <w:name w:val="heading 3"/>
    <w:basedOn w:val="Normal"/>
    <w:link w:val="Heading3Char"/>
    <w:uiPriority w:val="99"/>
    <w:qFormat/>
    <w:rsid w:val="00895E0C"/>
    <w:pPr>
      <w:numPr>
        <w:ilvl w:val="2"/>
        <w:numId w:val="4"/>
      </w:numPr>
      <w:tabs>
        <w:tab w:val="left" w:pos="1077"/>
      </w:tabs>
      <w:outlineLvl w:val="2"/>
    </w:pPr>
  </w:style>
  <w:style w:type="paragraph" w:styleId="Heading4">
    <w:name w:val="heading 4"/>
    <w:basedOn w:val="Normal"/>
    <w:link w:val="Heading4Char"/>
    <w:uiPriority w:val="99"/>
    <w:qFormat/>
    <w:rsid w:val="00895E0C"/>
    <w:pPr>
      <w:numPr>
        <w:ilvl w:val="3"/>
        <w:numId w:val="4"/>
      </w:numPr>
      <w:outlineLvl w:val="3"/>
    </w:pPr>
  </w:style>
  <w:style w:type="paragraph" w:styleId="Heading5">
    <w:name w:val="heading 5"/>
    <w:basedOn w:val="Normal"/>
    <w:link w:val="Heading5Char"/>
    <w:uiPriority w:val="99"/>
    <w:qFormat/>
    <w:rsid w:val="00895E0C"/>
    <w:pPr>
      <w:numPr>
        <w:ilvl w:val="4"/>
        <w:numId w:val="4"/>
      </w:numPr>
      <w:tabs>
        <w:tab w:val="left" w:pos="1792"/>
      </w:tabs>
      <w:outlineLvl w:val="4"/>
    </w:pPr>
  </w:style>
  <w:style w:type="paragraph" w:styleId="Heading6">
    <w:name w:val="heading 6"/>
    <w:basedOn w:val="Normal"/>
    <w:link w:val="Heading6Char"/>
    <w:uiPriority w:val="99"/>
    <w:qFormat/>
    <w:rsid w:val="00895E0C"/>
    <w:pPr>
      <w:numPr>
        <w:ilvl w:val="5"/>
        <w:numId w:val="4"/>
      </w:numPr>
      <w:outlineLvl w:val="5"/>
    </w:pPr>
  </w:style>
  <w:style w:type="paragraph" w:styleId="Heading7">
    <w:name w:val="heading 7"/>
    <w:basedOn w:val="Normal"/>
    <w:link w:val="Heading7Char"/>
    <w:uiPriority w:val="99"/>
    <w:qFormat/>
    <w:rsid w:val="00895E0C"/>
    <w:pPr>
      <w:numPr>
        <w:ilvl w:val="6"/>
        <w:numId w:val="4"/>
      </w:numPr>
      <w:outlineLvl w:val="6"/>
    </w:pPr>
  </w:style>
  <w:style w:type="paragraph" w:styleId="Heading8">
    <w:name w:val="heading 8"/>
    <w:basedOn w:val="Normal"/>
    <w:link w:val="Heading8Char"/>
    <w:uiPriority w:val="99"/>
    <w:qFormat/>
    <w:rsid w:val="00895E0C"/>
    <w:pPr>
      <w:numPr>
        <w:ilvl w:val="7"/>
        <w:numId w:val="4"/>
      </w:numPr>
      <w:outlineLvl w:val="7"/>
    </w:pPr>
  </w:style>
  <w:style w:type="paragraph" w:styleId="Heading9">
    <w:name w:val="heading 9"/>
    <w:basedOn w:val="Normal"/>
    <w:link w:val="Heading9Char"/>
    <w:uiPriority w:val="99"/>
    <w:qFormat/>
    <w:rsid w:val="00895E0C"/>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895E0C"/>
    <w:rPr>
      <w:rFonts w:ascii="Tahoma" w:eastAsia="MS Mincho" w:hAnsi="Tahoma" w:cs="Tahoma"/>
      <w:b/>
      <w:bCs/>
      <w:sz w:val="19"/>
      <w:szCs w:val="19"/>
    </w:rPr>
  </w:style>
  <w:style w:type="character" w:customStyle="1" w:styleId="Heading2Char">
    <w:name w:val="Heading 2 Char"/>
    <w:link w:val="Heading2"/>
    <w:uiPriority w:val="9"/>
    <w:rsid w:val="00895E0C"/>
    <w:rPr>
      <w:rFonts w:ascii="Tahoma" w:eastAsia="MS Mincho" w:hAnsi="Tahoma" w:cs="Tahoma"/>
      <w:b/>
      <w:bCs/>
      <w:sz w:val="19"/>
      <w:szCs w:val="19"/>
    </w:rPr>
  </w:style>
  <w:style w:type="character" w:customStyle="1" w:styleId="Heading3Char">
    <w:name w:val="Heading 3 Char"/>
    <w:link w:val="Heading3"/>
    <w:uiPriority w:val="9"/>
    <w:rsid w:val="00895E0C"/>
    <w:rPr>
      <w:rFonts w:ascii="Tahoma" w:eastAsia="MS Mincho" w:hAnsi="Tahoma" w:cs="Tahoma"/>
      <w:sz w:val="19"/>
      <w:szCs w:val="19"/>
    </w:rPr>
  </w:style>
  <w:style w:type="character" w:customStyle="1" w:styleId="Heading4Char">
    <w:name w:val="Heading 4 Char"/>
    <w:link w:val="Heading4"/>
    <w:uiPriority w:val="9"/>
    <w:rsid w:val="00895E0C"/>
    <w:rPr>
      <w:rFonts w:ascii="Tahoma" w:eastAsia="MS Mincho" w:hAnsi="Tahoma" w:cs="Tahoma"/>
      <w:sz w:val="19"/>
      <w:szCs w:val="19"/>
    </w:rPr>
  </w:style>
  <w:style w:type="character" w:customStyle="1" w:styleId="Heading5Char">
    <w:name w:val="Heading 5 Char"/>
    <w:link w:val="Heading5"/>
    <w:uiPriority w:val="9"/>
    <w:rsid w:val="00895E0C"/>
    <w:rPr>
      <w:rFonts w:ascii="Tahoma" w:eastAsia="MS Mincho" w:hAnsi="Tahoma" w:cs="Tahoma"/>
      <w:sz w:val="19"/>
      <w:szCs w:val="19"/>
    </w:rPr>
  </w:style>
  <w:style w:type="character" w:customStyle="1" w:styleId="Heading6Char">
    <w:name w:val="Heading 6 Char"/>
    <w:link w:val="Heading6"/>
    <w:uiPriority w:val="9"/>
    <w:rsid w:val="00895E0C"/>
    <w:rPr>
      <w:rFonts w:ascii="Tahoma" w:eastAsia="MS Mincho" w:hAnsi="Tahoma" w:cs="Tahoma"/>
      <w:sz w:val="19"/>
      <w:szCs w:val="19"/>
    </w:rPr>
  </w:style>
  <w:style w:type="character" w:customStyle="1" w:styleId="Heading7Char">
    <w:name w:val="Heading 7 Char"/>
    <w:link w:val="Heading7"/>
    <w:uiPriority w:val="9"/>
    <w:rsid w:val="00895E0C"/>
    <w:rPr>
      <w:rFonts w:ascii="Tahoma" w:eastAsia="MS Mincho" w:hAnsi="Tahoma" w:cs="Tahoma"/>
      <w:sz w:val="19"/>
      <w:szCs w:val="19"/>
    </w:rPr>
  </w:style>
  <w:style w:type="character" w:customStyle="1" w:styleId="Heading8Char">
    <w:name w:val="Heading 8 Char"/>
    <w:link w:val="Heading8"/>
    <w:uiPriority w:val="9"/>
    <w:rsid w:val="00895E0C"/>
    <w:rPr>
      <w:rFonts w:ascii="Tahoma" w:eastAsia="MS Mincho" w:hAnsi="Tahoma" w:cs="Tahoma"/>
      <w:sz w:val="19"/>
      <w:szCs w:val="19"/>
    </w:rPr>
  </w:style>
  <w:style w:type="character" w:customStyle="1" w:styleId="Heading9Char">
    <w:name w:val="Heading 9 Char"/>
    <w:link w:val="Heading9"/>
    <w:uiPriority w:val="9"/>
    <w:rsid w:val="00895E0C"/>
    <w:rPr>
      <w:rFonts w:ascii="Tahoma" w:eastAsia="MS Mincho" w:hAnsi="Tahoma" w:cs="Tahoma"/>
      <w:sz w:val="19"/>
      <w:szCs w:val="19"/>
    </w:rPr>
  </w:style>
  <w:style w:type="character" w:customStyle="1" w:styleId="Body1Char1">
    <w:name w:val="Body 1 Char1"/>
    <w:link w:val="Body1"/>
    <w:uiPriority w:val="99"/>
    <w:locked/>
    <w:rsid w:val="00895E0C"/>
    <w:rPr>
      <w:rFonts w:ascii="Tahoma" w:hAnsi="Tahoma" w:cs="Tahoma"/>
      <w:sz w:val="19"/>
      <w:szCs w:val="19"/>
    </w:rPr>
  </w:style>
  <w:style w:type="paragraph" w:customStyle="1" w:styleId="Body1">
    <w:name w:val="Body 1"/>
    <w:basedOn w:val="Normal"/>
    <w:link w:val="Body1Char1"/>
    <w:uiPriority w:val="99"/>
    <w:rsid w:val="00895E0C"/>
    <w:pPr>
      <w:ind w:left="357"/>
    </w:pPr>
    <w:rPr>
      <w:rFonts w:eastAsia="Calibri"/>
    </w:rPr>
  </w:style>
  <w:style w:type="paragraph" w:customStyle="1" w:styleId="Body2">
    <w:name w:val="Body 2"/>
    <w:basedOn w:val="Normal"/>
    <w:uiPriority w:val="99"/>
    <w:rsid w:val="00895E0C"/>
    <w:pPr>
      <w:ind w:left="720"/>
    </w:pPr>
  </w:style>
  <w:style w:type="paragraph" w:customStyle="1" w:styleId="Body3">
    <w:name w:val="Body 3"/>
    <w:basedOn w:val="Normal"/>
    <w:uiPriority w:val="99"/>
    <w:rsid w:val="00895E0C"/>
    <w:pPr>
      <w:ind w:left="1077"/>
    </w:pPr>
  </w:style>
  <w:style w:type="paragraph" w:customStyle="1" w:styleId="Bullet2">
    <w:name w:val="Bullet 2"/>
    <w:basedOn w:val="Normal"/>
    <w:uiPriority w:val="99"/>
    <w:rsid w:val="00895E0C"/>
  </w:style>
  <w:style w:type="paragraph" w:customStyle="1" w:styleId="Bullet3">
    <w:name w:val="Bullet 3"/>
    <w:basedOn w:val="Normal"/>
    <w:link w:val="Bullet3Char1"/>
    <w:uiPriority w:val="99"/>
    <w:rsid w:val="00895E0C"/>
    <w:pPr>
      <w:numPr>
        <w:numId w:val="1"/>
      </w:numPr>
    </w:pPr>
  </w:style>
  <w:style w:type="paragraph" w:customStyle="1" w:styleId="Bullet4">
    <w:name w:val="Bullet 4"/>
    <w:basedOn w:val="Normal"/>
    <w:uiPriority w:val="99"/>
    <w:rsid w:val="00895E0C"/>
    <w:pPr>
      <w:numPr>
        <w:numId w:val="2"/>
      </w:numPr>
    </w:pPr>
  </w:style>
  <w:style w:type="paragraph" w:customStyle="1" w:styleId="Bullet5">
    <w:name w:val="Bullet 5"/>
    <w:basedOn w:val="Normal"/>
    <w:uiPriority w:val="99"/>
    <w:rsid w:val="00895E0C"/>
    <w:pPr>
      <w:numPr>
        <w:numId w:val="3"/>
      </w:numPr>
    </w:pPr>
  </w:style>
  <w:style w:type="paragraph" w:customStyle="1" w:styleId="Preamble">
    <w:name w:val="Preamble"/>
    <w:basedOn w:val="Normal"/>
    <w:uiPriority w:val="99"/>
    <w:rsid w:val="00895E0C"/>
    <w:rPr>
      <w:b/>
      <w:bCs/>
    </w:rPr>
  </w:style>
  <w:style w:type="paragraph" w:customStyle="1" w:styleId="Heading3Bold">
    <w:name w:val="Heading 3 Bold"/>
    <w:basedOn w:val="Heading3"/>
    <w:uiPriority w:val="99"/>
    <w:rsid w:val="00895E0C"/>
    <w:pPr>
      <w:numPr>
        <w:numId w:val="5"/>
      </w:numPr>
    </w:pPr>
    <w:rPr>
      <w:b/>
      <w:bCs/>
    </w:rPr>
  </w:style>
  <w:style w:type="paragraph" w:customStyle="1" w:styleId="Body2Underline">
    <w:name w:val="Body 2 Underline"/>
    <w:basedOn w:val="Body2"/>
    <w:uiPriority w:val="99"/>
    <w:rsid w:val="00895E0C"/>
    <w:rPr>
      <w:u w:val="single"/>
    </w:rPr>
  </w:style>
  <w:style w:type="character" w:styleId="Hyperlink">
    <w:name w:val="Hyperlink"/>
    <w:aliases w:val="Char Char7"/>
    <w:uiPriority w:val="99"/>
    <w:rsid w:val="00895E0C"/>
    <w:rPr>
      <w:rFonts w:cs="Times New Roman"/>
      <w:color w:val="0000FF"/>
      <w:u w:val="single"/>
    </w:rPr>
  </w:style>
  <w:style w:type="paragraph" w:customStyle="1" w:styleId="Bullet4Underlined">
    <w:name w:val="Bullet 4 Underlined"/>
    <w:basedOn w:val="Bullet4"/>
    <w:uiPriority w:val="99"/>
    <w:rsid w:val="00895E0C"/>
    <w:rPr>
      <w:u w:val="single"/>
    </w:rPr>
  </w:style>
  <w:style w:type="paragraph" w:customStyle="1" w:styleId="Bullet4Underline">
    <w:name w:val="Bullet 4 Underline"/>
    <w:basedOn w:val="Bullet4"/>
    <w:uiPriority w:val="99"/>
    <w:rsid w:val="00895E0C"/>
    <w:pPr>
      <w:numPr>
        <w:numId w:val="0"/>
      </w:numPr>
    </w:pPr>
    <w:rPr>
      <w:u w:val="single"/>
    </w:rPr>
  </w:style>
  <w:style w:type="paragraph" w:styleId="Footer">
    <w:name w:val="footer"/>
    <w:basedOn w:val="Normal"/>
    <w:link w:val="FooterChar"/>
    <w:uiPriority w:val="99"/>
    <w:rsid w:val="00895E0C"/>
    <w:pPr>
      <w:tabs>
        <w:tab w:val="center" w:pos="4320"/>
        <w:tab w:val="right" w:pos="8640"/>
      </w:tabs>
    </w:pPr>
  </w:style>
  <w:style w:type="character" w:customStyle="1" w:styleId="FooterChar">
    <w:name w:val="Footer Char"/>
    <w:link w:val="Footer"/>
    <w:uiPriority w:val="99"/>
    <w:rsid w:val="00895E0C"/>
    <w:rPr>
      <w:rFonts w:ascii="Tahoma" w:eastAsia="MS Mincho" w:hAnsi="Tahoma" w:cs="Tahoma"/>
      <w:sz w:val="19"/>
      <w:szCs w:val="19"/>
    </w:rPr>
  </w:style>
  <w:style w:type="table" w:styleId="TableGrid">
    <w:name w:val="Table Grid"/>
    <w:basedOn w:val="TableNormal"/>
    <w:uiPriority w:val="59"/>
    <w:rsid w:val="00895E0C"/>
    <w:pPr>
      <w:spacing w:before="120" w:after="120"/>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link w:val="Bullet3"/>
    <w:uiPriority w:val="99"/>
    <w:locked/>
    <w:rsid w:val="00895E0C"/>
    <w:rPr>
      <w:rFonts w:ascii="Tahoma" w:eastAsia="MS Mincho" w:hAnsi="Tahoma" w:cs="Tahoma"/>
      <w:sz w:val="19"/>
      <w:szCs w:val="19"/>
    </w:rPr>
  </w:style>
  <w:style w:type="paragraph" w:styleId="ListParagraph">
    <w:name w:val="List Paragraph"/>
    <w:basedOn w:val="Normal"/>
    <w:uiPriority w:val="34"/>
    <w:qFormat/>
    <w:rsid w:val="00895E0C"/>
    <w:pPr>
      <w:ind w:left="720"/>
      <w:contextualSpacing/>
    </w:pPr>
  </w:style>
  <w:style w:type="paragraph" w:customStyle="1" w:styleId="ClosingL3">
    <w:name w:val="Closing_L3"/>
    <w:basedOn w:val="Normal"/>
    <w:rsid w:val="00895E0C"/>
    <w:pPr>
      <w:spacing w:before="0" w:after="240"/>
      <w:jc w:val="both"/>
    </w:pPr>
    <w:rPr>
      <w:rFonts w:ascii="Times New Roman" w:eastAsia="Times New Roman" w:hAnsi="Times New Roman" w:cs="Times New Roman"/>
      <w:sz w:val="24"/>
      <w:szCs w:val="24"/>
      <w:lang w:eastAsia="zh-TW"/>
    </w:rPr>
  </w:style>
  <w:style w:type="paragraph" w:customStyle="1" w:styleId="Footnote">
    <w:name w:val="Footnote"/>
    <w:basedOn w:val="Normal"/>
    <w:rsid w:val="00895E0C"/>
    <w:pPr>
      <w:spacing w:after="0"/>
    </w:pPr>
    <w:rPr>
      <w:rFonts w:eastAsia="Times New Roman" w:cs="Times New Roman"/>
      <w:b/>
      <w:bCs/>
      <w:sz w:val="16"/>
      <w:szCs w:val="16"/>
    </w:rPr>
  </w:style>
  <w:style w:type="character" w:styleId="CommentReference">
    <w:name w:val="annotation reference"/>
    <w:uiPriority w:val="99"/>
    <w:semiHidden/>
    <w:unhideWhenUsed/>
    <w:rsid w:val="00D15DF1"/>
    <w:rPr>
      <w:sz w:val="16"/>
      <w:szCs w:val="16"/>
    </w:rPr>
  </w:style>
  <w:style w:type="paragraph" w:styleId="CommentText">
    <w:name w:val="annotation text"/>
    <w:basedOn w:val="Normal"/>
    <w:link w:val="CommentTextChar"/>
    <w:uiPriority w:val="99"/>
    <w:semiHidden/>
    <w:unhideWhenUsed/>
    <w:rsid w:val="00D15DF1"/>
    <w:rPr>
      <w:sz w:val="20"/>
      <w:szCs w:val="20"/>
    </w:rPr>
  </w:style>
  <w:style w:type="character" w:customStyle="1" w:styleId="CommentTextChar">
    <w:name w:val="Comment Text Char"/>
    <w:link w:val="CommentText"/>
    <w:uiPriority w:val="99"/>
    <w:semiHidden/>
    <w:rsid w:val="00D15DF1"/>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D15DF1"/>
    <w:rPr>
      <w:b/>
      <w:bCs/>
    </w:rPr>
  </w:style>
  <w:style w:type="character" w:customStyle="1" w:styleId="CommentSubjectChar">
    <w:name w:val="Comment Subject Char"/>
    <w:link w:val="CommentSubject"/>
    <w:uiPriority w:val="99"/>
    <w:semiHidden/>
    <w:rsid w:val="00D15DF1"/>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D15DF1"/>
    <w:pPr>
      <w:spacing w:before="0" w:after="0"/>
    </w:pPr>
    <w:rPr>
      <w:sz w:val="16"/>
      <w:szCs w:val="16"/>
    </w:rPr>
  </w:style>
  <w:style w:type="character" w:customStyle="1" w:styleId="BalloonTextChar">
    <w:name w:val="Balloon Text Char"/>
    <w:link w:val="BalloonText"/>
    <w:uiPriority w:val="99"/>
    <w:semiHidden/>
    <w:rsid w:val="00D15DF1"/>
    <w:rPr>
      <w:rFonts w:ascii="Tahoma" w:eastAsia="MS Mincho" w:hAnsi="Tahoma" w:cs="Tahoma"/>
      <w:sz w:val="16"/>
      <w:szCs w:val="16"/>
    </w:rPr>
  </w:style>
  <w:style w:type="paragraph" w:styleId="Header">
    <w:name w:val="header"/>
    <w:basedOn w:val="Normal"/>
    <w:link w:val="HeaderChar"/>
    <w:uiPriority w:val="99"/>
    <w:unhideWhenUsed/>
    <w:rsid w:val="005644F4"/>
    <w:pPr>
      <w:tabs>
        <w:tab w:val="center" w:pos="4680"/>
        <w:tab w:val="right" w:pos="9360"/>
      </w:tabs>
    </w:pPr>
  </w:style>
  <w:style w:type="character" w:customStyle="1" w:styleId="HeaderChar">
    <w:name w:val="Header Char"/>
    <w:link w:val="Header"/>
    <w:uiPriority w:val="99"/>
    <w:rsid w:val="005644F4"/>
    <w:rPr>
      <w:rFonts w:ascii="Tahoma" w:eastAsia="MS Mincho" w:hAnsi="Tahoma" w:cs="Tahoma"/>
      <w:sz w:val="19"/>
      <w:szCs w:val="19"/>
      <w:lang w:eastAsia="en-US"/>
    </w:rPr>
  </w:style>
  <w:style w:type="character" w:styleId="FootnoteReference">
    <w:name w:val="footnote reference"/>
    <w:uiPriority w:val="99"/>
    <w:semiHidden/>
    <w:rsid w:val="00ED62A7"/>
    <w:rPr>
      <w:rFonts w:cs="Times New Roman"/>
      <w:vertAlign w:val="superscript"/>
    </w:rPr>
  </w:style>
  <w:style w:type="paragraph" w:customStyle="1" w:styleId="ProductList-Body">
    <w:name w:val="Product List - Body"/>
    <w:basedOn w:val="Normal"/>
    <w:rsid w:val="005E498D"/>
    <w:pPr>
      <w:spacing w:before="0" w:after="0"/>
    </w:pPr>
    <w:rPr>
      <w:rFonts w:ascii="Calibri" w:eastAsia="Calibri" w:hAnsi="Calibri" w:cs="Times New Roman"/>
      <w:sz w:val="18"/>
      <w:szCs w:val="18"/>
    </w:rPr>
  </w:style>
  <w:style w:type="character" w:customStyle="1" w:styleId="ProductList-BulletChar">
    <w:name w:val="Product List - Bullet Char"/>
    <w:link w:val="ProductList-Bullet"/>
    <w:uiPriority w:val="3"/>
    <w:locked/>
    <w:rsid w:val="005E498D"/>
    <w:rPr>
      <w:rFonts w:cs="Calibri"/>
    </w:rPr>
  </w:style>
  <w:style w:type="paragraph" w:customStyle="1" w:styleId="ProductList-Bullet">
    <w:name w:val="Product List - Bullet"/>
    <w:basedOn w:val="Normal"/>
    <w:link w:val="ProductList-BulletChar"/>
    <w:uiPriority w:val="3"/>
    <w:rsid w:val="005E498D"/>
    <w:pPr>
      <w:spacing w:before="0" w:after="0"/>
      <w:ind w:left="720" w:hanging="360"/>
      <w:contextualSpacing/>
    </w:pPr>
    <w:rPr>
      <w:rFonts w:ascii="Calibri" w:eastAsia="Calibri" w:hAnsi="Calibri" w:cs="Calibri"/>
      <w:sz w:val="20"/>
      <w:szCs w:val="20"/>
      <w:lang w:eastAsia="ja-JP"/>
    </w:rPr>
  </w:style>
  <w:style w:type="paragraph" w:customStyle="1" w:styleId="ProductList-ClauseHeading">
    <w:name w:val="Product List - Clause Heading"/>
    <w:basedOn w:val="Normal"/>
    <w:rsid w:val="005E498D"/>
    <w:pPr>
      <w:keepNext/>
      <w:spacing w:before="0" w:after="0"/>
    </w:pPr>
    <w:rPr>
      <w:rFonts w:ascii="Calibri" w:eastAsia="Calibri" w:hAnsi="Calibri" w:cs="Times New Roman"/>
      <w:b/>
      <w:bCs/>
      <w:color w:val="00188F"/>
      <w:sz w:val="18"/>
      <w:szCs w:val="18"/>
    </w:rPr>
  </w:style>
  <w:style w:type="character" w:styleId="FollowedHyperlink">
    <w:name w:val="FollowedHyperlink"/>
    <w:basedOn w:val="DefaultParagraphFont"/>
    <w:uiPriority w:val="99"/>
    <w:semiHidden/>
    <w:unhideWhenUsed/>
    <w:rsid w:val="00AF5D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25677">
      <w:bodyDiv w:val="1"/>
      <w:marLeft w:val="0"/>
      <w:marRight w:val="0"/>
      <w:marTop w:val="0"/>
      <w:marBottom w:val="0"/>
      <w:divBdr>
        <w:top w:val="none" w:sz="0" w:space="0" w:color="auto"/>
        <w:left w:val="none" w:sz="0" w:space="0" w:color="auto"/>
        <w:bottom w:val="none" w:sz="0" w:space="0" w:color="auto"/>
        <w:right w:val="none" w:sz="0" w:space="0" w:color="auto"/>
      </w:divBdr>
    </w:div>
    <w:div w:id="1269192515">
      <w:bodyDiv w:val="1"/>
      <w:marLeft w:val="0"/>
      <w:marRight w:val="0"/>
      <w:marTop w:val="0"/>
      <w:marBottom w:val="0"/>
      <w:divBdr>
        <w:top w:val="none" w:sz="0" w:space="0" w:color="auto"/>
        <w:left w:val="none" w:sz="0" w:space="0" w:color="auto"/>
        <w:bottom w:val="none" w:sz="0" w:space="0" w:color="auto"/>
        <w:right w:val="none" w:sz="0" w:space="0" w:color="auto"/>
      </w:divBdr>
    </w:div>
    <w:div w:id="138964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787077" TargetMode="External"/><Relationship Id="rId13" Type="http://schemas.openxmlformats.org/officeDocument/2006/relationships/hyperlink" Target="https://na01.safelinks.protection.outlook.com/?url=http%3a%2f%2fgo.microsoft.com%2ffwlink%2f%3fLinkID%3d787075&amp;data=02%7c01%7clyretall%40microsoft.com%7c70910152420249c3136708d3dcd8673a%7c72f988bf86f141af91ab2d7cd011db47%7c1%7c0%7c636094794422020349&amp;sdata=MxmDqMdmWK1vGz0O26irvbRvhHF%2bQseQ1EjzxwmDsq8%3d"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go.microsoft.com/fwlink/?LinkID=789409" TargetMode="External"/><Relationship Id="rId12" Type="http://schemas.openxmlformats.org/officeDocument/2006/relationships/hyperlink" Target="https://na01.safelinks.protection.outlook.com/?url=http%3a%2f%2fgo.microsoft.com%2ffwlink%2f%3fLinkID%3d787074&amp;data=02%7c01%7clyretall%40microsoft.com%7c70910152420249c3136708d3dcd8673a%7c72f988bf86f141af91ab2d7cd011db47%7c1%7c0%7c636094794422020349&amp;sdata=zy76b60mzRDv3MqrBcsvMQTM9xHHlICxN6AaEJUPtOU%3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icrosoft.com/exporting"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01.safelinks.protection.outlook.com/?url=http%3a%2f%2fgo.microsoft.com%2ffwlink%2f%3fLinkID%3d787073&amp;data=02%7c01%7clyretall%40microsoft.com%7c70910152420249c3136708d3dcd8673a%7c72f988bf86f141af91ab2d7cd011db47%7c1%7c0%7c636094794422010344&amp;sdata=gEmnwYWL0IhbVgsK%2bShe9DH7g5CZtGW6UDZrqRjfmZM%3d" TargetMode="External"/><Relationship Id="rId5" Type="http://schemas.openxmlformats.org/officeDocument/2006/relationships/footnotes" Target="footnotes.xml"/><Relationship Id="rId15" Type="http://schemas.openxmlformats.org/officeDocument/2006/relationships/hyperlink" Target="http://www.microsoft.com/education" TargetMode="External"/><Relationship Id="rId10" Type="http://schemas.openxmlformats.org/officeDocument/2006/relationships/hyperlink" Target="https://na01.safelinks.protection.outlook.com/?url=http%3a%2f%2fgo.microsoft.com%2ffwlink%2f%3fLinkID%3d787072&amp;data=02%7c01%7clyretall%40microsoft.com%7c70910152420249c3136708d3dcd8673a%7c72f988bf86f141af91ab2d7cd011db47%7c1%7c0%7c636094794422010344&amp;sdata=2VPrpYve9eEcdA9Flwqqz8CzYQ2SL%2bGrpbF%2f%2byRPKFA%3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3a%2f%2fgo.microsoft.com%2ffwlink%2f%3fLinkID%3d787071&amp;data=02%7c01%7clyretall%40microsoft.com%7c70910152420249c3136708d3dcd8673a%7c72f988bf86f141af91ab2d7cd011db47%7c1%7c0%7c636094794422010344&amp;sdata=k3GQ4%2fhpWEkUf6OHpaAST4RvtnQXlDFqAAtvOySdizE%3d" TargetMode="External"/><Relationship Id="rId14" Type="http://schemas.openxmlformats.org/officeDocument/2006/relationships/hyperlink" Target="http://go.microsoft.com/fwlink/?LinkId=817381"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F3BB7B0-9721-4D55-9805-DCCBF26FE363}"/>
</file>

<file path=customXml/itemProps2.xml><?xml version="1.0" encoding="utf-8"?>
<ds:datastoreItem xmlns:ds="http://schemas.openxmlformats.org/officeDocument/2006/customXml" ds:itemID="{88E19CCB-AB19-4904-A7A4-D11221F94222}"/>
</file>

<file path=customXml/itemProps3.xml><?xml version="1.0" encoding="utf-8"?>
<ds:datastoreItem xmlns:ds="http://schemas.openxmlformats.org/officeDocument/2006/customXml" ds:itemID="{B3D004B7-8B2C-436B-8C5B-00641957951B}"/>
</file>

<file path=docProps/app.xml><?xml version="1.0" encoding="utf-8"?>
<Properties xmlns="http://schemas.openxmlformats.org/officeDocument/2006/extended-properties" xmlns:vt="http://schemas.openxmlformats.org/officeDocument/2006/docPropsVTypes">
  <Template>Normal</Template>
  <TotalTime>0</TotalTime>
  <Pages>6</Pages>
  <Words>3453</Words>
  <Characters>19683</Characters>
  <Application>Microsoft Office Word</Application>
  <DocSecurity>0</DocSecurity>
  <Lines>164</Lines>
  <Paragraphs>46</Paragraphs>
  <ScaleCrop>false</ScaleCrop>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2019-05-13T18:29:00Z</dcterms:created>
  <dcterms:modified xsi:type="dcterms:W3CDTF">2019-05-13T18:29:00Z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