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twelve HTML reports from its analysis database.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1"/>
      </w:pPr>
      <w:r>
        <w:rPr>
          <w:rFonts w:ascii="Arial" w:cs="Arial" w:eastAsia="Arial" w:hAnsi="Arial"/>
        </w:rPr>
        <w:t xml:space="preserve">3. Using Report Features</w:t>
      </w:r>
    </w:p>
    <w:p>
      <w:pPr>
        <w:spacing w:after="80" w:before="80"/>
        <w:jc w:val="left"/>
      </w:pPr>
      <w:r>
        <w:rPr>
          <w:rFonts w:ascii="Arial" w:cs="Arial" w:eastAsia="Arial" w:hAnsi="Arial"/>
          <w:b w:val="false"/>
          <w:bCs w:val="false"/>
          <w:i w:val="false"/>
          <w:iCs w:val="false"/>
          <w:color w:val="000000"/>
          <w:sz w:val="22"/>
          <w:szCs w:val="22"/>
        </w:rPr>
        <w:t xml:space="preserve">All twelve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4.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