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9, 2026 · Applies to PDF Forensics Suite v1.0.0, build 2026-10-09</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