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9, 2026 · Applies to PDF Forensics Suite v1.0.0, build 2026-10-09</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[008.1]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[008.1] or (12), and ignoring case and repeated spaces. [008.1] CE 10032968.pdf and [010.2] CE 10032968.pdf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