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14, 2026 · Applies to PDF Forensics Suite v1.0.0, build 2026-10-14</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v1.0.0.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