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20, 2026 · Applies to PDF Forensics Suite v1.0.0, build 2026-10-20</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twenty-one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using PDF features newer than the version they claim.</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Lists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[001.2],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2"/>
      </w:pPr>
      <w:r>
        <w:rPr>
          <w:rFonts w:ascii="Arial" w:cs="Arial" w:eastAsia="Arial" w:hAnsi="Arial"/>
        </w:rPr>
        <w:t xml:space="preserve">2.21  Encrypted Files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Every password-protected PDF and what happened to it: opened with no password (files encrypted only to set permissions), opened with one of the passwords you supplied, or not opened because none of your passwords worked or because you did not supply a password list. The password that opened each file is shown, as part of the record and so the step can be repeated. The report header warns that it contains passwords; treat it as carefully as the password list itself.</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Which protected documents were opened and with which password.</w:t>
      </w:r>
    </w:p>
    <w:p>
      <w:pPr>
        <w:pStyle w:val="ListParagraph"/>
        <w:numPr>
          <w:ilvl w:val="0"/>
          <w:numId w:val="2"/>
        </w:numPr>
        <w:spacing w:after="60" w:before="60"/>
      </w:pPr>
      <w:r>
        <w:rPr>
          <w:rFonts w:ascii="Arial" w:cs="Arial" w:eastAsia="Arial" w:hAnsi="Arial"/>
          <w:color w:val="000000"/>
          <w:sz w:val="22"/>
          <w:szCs w:val="22"/>
        </w:rPr>
        <w:t xml:space="preserve">Documents that could not be opened: either no supplied password worked, or no list was supplied so they were set aside.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is not a password cracker. It only tries passwords you provide, plus the blank password; it does not guess or brute-force.</w:t>
      </w:r>
    </w:p>
    <w:p>
      <w:pPr>
        <w:pStyle w:val="ListParagraph"/>
        <w:numPr>
          <w:ilvl w:val="0"/>
          <w:numId w:val="2"/>
        </w:numPr>
        <w:spacing w:after="60" w:before="60"/>
      </w:pPr>
      <w:r>
        <w:rPr>
          <w:rFonts w:ascii="Arial" w:cs="Arial" w:eastAsia="Arial" w:hAnsi="Arial"/>
          <w:color w:val="000000"/>
          <w:sz w:val="22"/>
          <w:szCs w:val="22"/>
        </w:rPr>
        <w:t xml:space="preserve">For a locked file that could not be opened, the encryption method may show as blank, because it cannot be read without the password.</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twenty-one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