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20, 2026 · Applies to PDF Forensics Suite v1.0.0, build 2026-10-20</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