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v1.1.1</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22, 2026 · Applies to PDF Forensics Suite v1.1.1, build 2026-10-22d</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spacing w:after="80" w:before="80"/>
      </w:pPr>
      <w:r>
        <w:rPr>
          <w:rFonts w:ascii="Arial" w:cs="Arial" w:eastAsia="Arial" w:hAnsi="Arial"/>
          <w:color w:val="000000"/>
          <w:sz w:val="22"/>
          <w:szCs w:val="22"/>
        </w:rPr>
        <w:t xml:space="preserve">Encrypted PDFs. If a document is protected by a password, the application tries to open it, in triage as well as analysis. A file that is encrypted only to set permissions opens by itself. For a file that needs a real password, use “Password list…” to select a text file of candidate passwords (ones you already hold), one per line; the application tries each in turn and stops at the first that works, and a password that works is tried first on the files that follow. Nothing is written to the file and the PDF is not modified. The Encrypted Files report lists every encrypted PDF, the password that opened it, or a note that none did. The report contains passwords, so handle it as carefully as the list itself.</w:t>
      </w:r>
    </w:p>
    <w:p>
      <w:pPr>
        <w:spacing w:after="80" w:before="80"/>
      </w:pPr>
      <w:r>
        <w:rPr>
          <w:rFonts w:ascii="Arial" w:cs="Arial" w:eastAsia="Arial" w:hAnsi="Arial"/>
          <w:color w:val="000000"/>
          <w:sz w:val="22"/>
          <w:szCs w:val="22"/>
        </w:rPr>
        <w:t xml:space="preserve">You do not have to choose a list before starting. If the run meets password-protected files and no list was supplied, or the list did not open them, the application sets those files aside and, at the end of the run, offers to try a password list on just those files. This keeps a large batch from stopping to wait for you partway through.</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p>
      <w:pPr>
        <w:spacing w:after="80" w:before="80"/>
      </w:pPr>
      <w:r>
        <w:rPr>
          <w:rFonts w:ascii="Arial" w:cs="Arial" w:eastAsia="Arial" w:hAnsi="Arial"/>
          <w:color w:val="000000"/>
          <w:sz w:val="22"/>
          <w:szCs w:val="22"/>
        </w:rPr>
        <w:t xml:space="preserve">Not every %%EOF marker ends a saved version. In a linearized (“fast web view”) PDF the first %%EOF ends a small first-page section near the start of the file, and some markers end bytes that are not a usable PDF on their own. The application checks each one before treating it as a prior version: only genuine, usable earlier versions are listed, extracted and analysed, and the triage spreadsheet’s Prior-Version Check column explains any marker that was not treated as a version.</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