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1.2</w:t>
      </w:r>
    </w:p>
    <w:p>
      <w:pPr>
        <w:spacing w:after="40" w:before="0"/>
        <w:jc w:val="center"/>
      </w:pPr>
      <w:r>
        <w:rPr>
          <w:rFonts w:ascii="Arial" w:cs="Arial" w:eastAsia="Arial" w:hAnsi="Arial"/>
          <w:color w:val="595959"/>
          <w:sz w:val="22"/>
          <w:szCs w:val="22"/>
        </w:rPr>
        <w:t xml:space="preserve">October 21, 2026 · Applies to PDF Forensics Suite v1.0.1, build 2026-10-21</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private during the beta review period and will be made public on official release.</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Encrypted PDFs</w:t>
            </w:r>
          </w:hyperlink>
        </w:p>
        <w:p>
          <w:pPr>
            <w:spacing w:before="0" w:after="80"/>
            <w:ind w:left="360"/>
          </w:pPr>
          <w:hyperlink w:anchor="s10_1">
            <w:r>
              <w:rPr>
                <w:rFonts w:ascii="Arial" w:hAnsi="Arial"/>
                <w:color w:val="2E5395"/>
                <w:sz w:val="20"/>
                <w:noProof/>
              </w:rPr>
              <w:t xml:space="preserve">10.1 Encryption and the Empty Password</w:t>
            </w:r>
          </w:hyperlink>
        </w:p>
        <w:p>
          <w:pPr>
            <w:spacing w:before="0" w:after="80"/>
            <w:ind w:left="360"/>
          </w:pPr>
          <w:hyperlink w:anchor="s10_2">
            <w:r>
              <w:rPr>
                <w:rFonts w:ascii="Arial" w:hAnsi="Arial"/>
                <w:color w:val="2E5395"/>
                <w:sz w:val="20"/>
                <w:noProof/>
              </w:rPr>
              <w:t xml:space="preserve">10.2 Order of Attempts</w:t>
            </w:r>
          </w:hyperlink>
        </w:p>
        <w:p>
          <w:pPr>
            <w:spacing w:before="0" w:after="80"/>
            <w:ind w:left="360"/>
          </w:pPr>
          <w:hyperlink w:anchor="s10_3">
            <w:r>
              <w:rPr>
                <w:rFonts w:ascii="Arial" w:hAnsi="Arial"/>
                <w:color w:val="2E5395"/>
                <w:sz w:val="20"/>
                <w:noProof/>
              </w:rPr>
              <w:t xml:space="preserve">10.3 Outcomes and the Record</w:t>
            </w:r>
          </w:hyperlink>
        </w:p>
        <w:p>
          <w:pPr>
            <w:spacing w:before="0" w:after="80"/>
            <w:ind w:left="360"/>
          </w:pPr>
          <w:hyperlink w:anchor="s10_4">
            <w:r>
              <w:rPr>
                <w:rFonts w:ascii="Arial" w:hAnsi="Arial"/>
                <w:color w:val="2E5395"/>
                <w:sz w:val="20"/>
                <w:noProof/>
              </w:rPr>
              <w:t xml:space="preserve">10.4 Workflow</w:t>
            </w:r>
          </w:hyperlink>
        </w:p>
        <w:p>
          <w:pPr>
            <w:spacing w:before="0" w:after="120"/>
          </w:pPr>
          <w:hyperlink w:anchor="s11">
            <w:r>
              <w:rPr>
                <w:rFonts w:ascii="Arial" w:hAnsi="Arial"/>
                <w:b/>
                <w:color w:val="1F3864"/>
                <w:sz w:val="22"/>
                <w:noProof/>
              </w:rPr>
              <w:t xml:space="preserve">11. Risk Scoring Model</w:t>
            </w:r>
          </w:hyperlink>
        </w:p>
        <w:p>
          <w:pPr>
            <w:spacing w:before="0" w:after="80"/>
            <w:ind w:left="360"/>
          </w:pPr>
          <w:hyperlink w:anchor="s11_1">
            <w:r>
              <w:rPr>
                <w:rFonts w:ascii="Arial" w:hAnsi="Arial"/>
                <w:color w:val="2E5395"/>
                <w:sz w:val="20"/>
                <w:noProof/>
              </w:rPr>
              <w:t xml:space="preserve">11.1 Scoring Weights</w:t>
            </w:r>
          </w:hyperlink>
        </w:p>
        <w:p>
          <w:pPr>
            <w:spacing w:before="0" w:after="80"/>
            <w:ind w:left="360"/>
          </w:pPr>
          <w:hyperlink w:anchor="s11_2">
            <w:r>
              <w:rPr>
                <w:rFonts w:ascii="Arial" w:hAnsi="Arial"/>
                <w:color w:val="2E5395"/>
                <w:sz w:val="20"/>
                <w:noProof/>
              </w:rPr>
              <w:t xml:space="preserve">11.2 Score Interpretation</w:t>
            </w:r>
          </w:hyperlink>
        </w:p>
        <w:p>
          <w:pPr>
            <w:spacing w:before="0" w:after="120"/>
          </w:pPr>
          <w:hyperlink w:anchor="s12">
            <w:r>
              <w:rPr>
                <w:rFonts w:ascii="Arial" w:hAnsi="Arial"/>
                <w:b/>
                <w:color w:val="1F3864"/>
                <w:sz w:val="22"/>
                <w:noProof/>
              </w:rPr>
              <w:t xml:space="preserve">12. Known False Positive Catalogue</w:t>
            </w:r>
          </w:hyperlink>
        </w:p>
        <w:p>
          <w:pPr>
            <w:spacing w:before="0" w:after="120"/>
          </w:pPr>
          <w:hyperlink w:anchor="s13">
            <w:r>
              <w:rPr>
                <w:rFonts w:ascii="Arial" w:hAnsi="Arial"/>
                <w:b/>
                <w:color w:val="1F3864"/>
                <w:sz w:val="22"/>
                <w:noProof/>
              </w:rPr>
              <w:t xml:space="preserve">13. Counter-Verification Procedures</w:t>
            </w:r>
          </w:hyperlink>
        </w:p>
        <w:p>
          <w:pPr>
            <w:spacing w:before="0" w:after="80"/>
            <w:ind w:left="360"/>
          </w:pPr>
          <w:hyperlink w:anchor="s13_1">
            <w:r>
              <w:rPr>
                <w:rFonts w:ascii="Arial" w:hAnsi="Arial"/>
                <w:color w:val="2E5395"/>
                <w:sz w:val="20"/>
                <w:noProof/>
              </w:rPr>
              <w:t xml:space="preserve">13.1 Tool Reference</w:t>
            </w:r>
          </w:hyperlink>
        </w:p>
        <w:p>
          <w:pPr>
            <w:spacing w:before="0" w:after="80"/>
            <w:ind w:left="360"/>
          </w:pPr>
          <w:hyperlink w:anchor="s13_2">
            <w:r>
              <w:rPr>
                <w:rFonts w:ascii="Arial" w:hAnsi="Arial"/>
                <w:color w:val="2E5395"/>
                <w:sz w:val="20"/>
                <w:noProof/>
              </w:rPr>
              <w:t xml:space="preserve">13.2 Verifying BBOX_CROP (qpdf)</w:t>
            </w:r>
          </w:hyperlink>
        </w:p>
        <w:p>
          <w:pPr>
            <w:spacing w:before="0" w:after="80"/>
            <w:ind w:left="360"/>
          </w:pPr>
          <w:hyperlink w:anchor="s13_3">
            <w:r>
              <w:rPr>
                <w:rFonts w:ascii="Arial" w:hAnsi="Arial"/>
                <w:color w:val="2E5395"/>
                <w:sz w:val="20"/>
                <w:noProof/>
              </w:rPr>
              <w:t xml:space="preserve">13.3 Verifying TEXT_OVERLAY Annotation (peepdf3)</w:t>
            </w:r>
          </w:hyperlink>
        </w:p>
        <w:p>
          <w:pPr>
            <w:spacing w:before="0" w:after="80"/>
            <w:ind w:left="360"/>
          </w:pPr>
          <w:hyperlink w:anchor="s13_4">
            <w:r>
              <w:rPr>
                <w:rFonts w:ascii="Arial" w:hAnsi="Arial"/>
                <w:color w:val="2E5395"/>
                <w:sz w:val="20"/>
                <w:noProof/>
              </w:rPr>
              <w:t xml:space="preserve">13.4 Verifying Content-Stream Text Overlay (mutool)</w:t>
            </w:r>
          </w:hyperlink>
        </w:p>
        <w:p>
          <w:pPr>
            <w:spacing w:before="0" w:after="80"/>
            <w:ind w:left="360"/>
          </w:pPr>
          <w:hyperlink w:anchor="s13_5">
            <w:r>
              <w:rPr>
                <w:rFonts w:ascii="Arial" w:hAnsi="Arial"/>
                <w:color w:val="2E5395"/>
                <w:sz w:val="20"/>
                <w:noProof/>
              </w:rPr>
              <w:t xml:space="preserve">13.5 Extracting Hidden Images (mutool)</w:t>
            </w:r>
          </w:hyperlink>
        </w:p>
        <w:p>
          <w:pPr>
            <w:spacing w:before="0" w:after="80"/>
            <w:ind w:left="360"/>
          </w:pPr>
          <w:hyperlink w:anchor="s13_6">
            <w:r>
              <w:rPr>
                <w:rFonts w:ascii="Arial" w:hAnsi="Arial"/>
                <w:color w:val="2E5395"/>
                <w:sz w:val="20"/>
                <w:noProof/>
              </w:rPr>
              <w:t xml:space="preserve">13.6 Verifying Incremental Updates (hex editor)</w:t>
            </w:r>
          </w:hyperlink>
        </w:p>
        <w:p>
          <w:pPr>
            <w:spacing w:before="0" w:after="120"/>
          </w:pPr>
          <w:hyperlink w:anchor="s14">
            <w:r>
              <w:rPr>
                <w:rFonts w:ascii="Arial" w:hAnsi="Arial"/>
                <w:b/>
                <w:color w:val="1F3864"/>
                <w:sz w:val="22"/>
                <w:noProof/>
              </w:rPr>
              <w:t xml:space="preserve">14. Chain of Custody and Evidential Admissibility</w:t>
            </w:r>
          </w:hyperlink>
        </w:p>
        <w:p>
          <w:pPr>
            <w:spacing w:before="0" w:after="80"/>
            <w:ind w:left="360"/>
          </w:pPr>
          <w:hyperlink w:anchor="s14_1">
            <w:r>
              <w:rPr>
                <w:rFonts w:ascii="Arial" w:hAnsi="Arial"/>
                <w:color w:val="2E5395"/>
                <w:sz w:val="20"/>
                <w:noProof/>
              </w:rPr>
              <w:t xml:space="preserve">14.1 What the Application Records Automatically</w:t>
            </w:r>
          </w:hyperlink>
        </w:p>
        <w:p>
          <w:pPr>
            <w:spacing w:before="0" w:after="80"/>
            <w:ind w:left="360"/>
          </w:pPr>
          <w:hyperlink w:anchor="s14_2">
            <w:r>
              <w:rPr>
                <w:rFonts w:ascii="Arial" w:hAnsi="Arial"/>
                <w:color w:val="2E5395"/>
                <w:sz w:val="20"/>
                <w:noProof/>
              </w:rPr>
              <w:t xml:space="preserve">14.2 Examiner Responsibilities</w:t>
            </w:r>
          </w:hyperlink>
        </w:p>
        <w:p>
          <w:pPr>
            <w:spacing w:before="0" w:after="80"/>
            <w:ind w:left="360"/>
          </w:pPr>
          <w:hyperlink w:anchor="s14_3">
            <w:r>
              <w:rPr>
                <w:rFonts w:ascii="Arial" w:hAnsi="Arial"/>
                <w:color w:val="2E5395"/>
                <w:sz w:val="20"/>
                <w:noProof/>
              </w:rPr>
              <w:t xml:space="preserve">14.3 Report Admissibility Considerations</w:t>
            </w:r>
          </w:hyperlink>
        </w:p>
        <w:p>
          <w:pPr>
            <w:spacing w:before="0" w:after="120"/>
          </w:pPr>
          <w:hyperlink w:anchor="s15">
            <w:r>
              <w:rPr>
                <w:rFonts w:ascii="Arial" w:hAnsi="Arial"/>
                <w:b/>
                <w:color w:val="1F3864"/>
                <w:sz w:val="22"/>
                <w:noProof/>
              </w:rPr>
              <w:t xml:space="preserve">15. Limitations and Scope Boundaries</w:t>
            </w:r>
          </w:hyperlink>
        </w:p>
        <w:p>
          <w:pPr>
            <w:spacing w:before="0" w:after="80"/>
            <w:ind w:left="360"/>
          </w:pPr>
          <w:hyperlink w:anchor="s15_1">
            <w:r>
              <w:rPr>
                <w:rFonts w:ascii="Arial" w:hAnsi="Arial"/>
                <w:color w:val="2E5395"/>
                <w:sz w:val="20"/>
                <w:noProof/>
              </w:rPr>
              <w:t xml:space="preserve">15.1 What the Application Does Not Detect</w:t>
            </w:r>
          </w:hyperlink>
        </w:p>
        <w:p>
          <w:pPr>
            <w:spacing w:before="0" w:after="80"/>
            <w:ind w:left="360"/>
          </w:pPr>
          <w:hyperlink w:anchor="s15_2">
            <w:r>
              <w:rPr>
                <w:rFonts w:ascii="Arial" w:hAnsi="Arial"/>
                <w:color w:val="2E5395"/>
                <w:sz w:val="20"/>
                <w:noProof/>
              </w:rPr>
              <w:t xml:space="preserve">15.2 Known Library Constraints</w:t>
            </w:r>
          </w:hyperlink>
        </w:p>
        <w:p>
          <w:pPr>
            <w:spacing w:before="0" w:after="120"/>
          </w:pPr>
          <w:hyperlink w:anchor="s16">
            <w:r>
              <w:rPr>
                <w:rFonts w:ascii="Arial" w:hAnsi="Arial"/>
                <w:b/>
                <w:color w:val="1F3864"/>
                <w:sz w:val="22"/>
                <w:noProof/>
              </w:rPr>
              <w:t xml:space="preserve">16. Investigator Quick-Start Decision Tree</w:t>
            </w:r>
          </w:hyperlink>
        </w:p>
        <w:p>
          <w:pPr>
            <w:spacing w:before="0" w:after="80"/>
            <w:ind w:left="360"/>
          </w:pPr>
          <w:hyperlink w:anchor="s16_1">
            <w:r>
              <w:rPr>
                <w:rFonts w:ascii="Arial" w:hAnsi="Arial"/>
                <w:color w:val="2E5395"/>
                <w:sz w:val="20"/>
                <w:noProof/>
              </w:rPr>
              <w:t xml:space="preserve">16.1 Pre-Analysis: Hash and Record Source Files</w:t>
            </w:r>
          </w:hyperlink>
        </w:p>
        <w:p>
          <w:pPr>
            <w:spacing w:before="0" w:after="80"/>
            <w:ind w:left="360"/>
          </w:pPr>
          <w:hyperlink w:anchor="s16_2">
            <w:r>
              <w:rPr>
                <w:rFonts w:ascii="Arial" w:hAnsi="Arial"/>
                <w:color w:val="2E5395"/>
                <w:sz w:val="20"/>
                <w:noProof/>
              </w:rPr>
              <w:t xml:space="preserve">16.2 Run Analysis with Default Options</w:t>
            </w:r>
          </w:hyperlink>
        </w:p>
        <w:p>
          <w:pPr>
            <w:spacing w:before="0" w:after="80"/>
            <w:ind w:left="360"/>
          </w:pPr>
          <w:hyperlink w:anchor="s16_3">
            <w:r>
              <w:rPr>
                <w:rFonts w:ascii="Arial" w:hAnsi="Arial"/>
                <w:color w:val="2E5395"/>
                <w:sz w:val="20"/>
                <w:noProof/>
              </w:rPr>
              <w:t xml:space="preserve">16.3 Triage: Check for High-Risk Findings</w:t>
            </w:r>
          </w:hyperlink>
        </w:p>
        <w:p>
          <w:pPr>
            <w:spacing w:before="0" w:after="80"/>
            <w:ind w:left="360"/>
          </w:pPr>
          <w:hyperlink w:anchor="s16_4">
            <w:r>
              <w:rPr>
                <w:rFonts w:ascii="Arial" w:hAnsi="Arial"/>
                <w:color w:val="2E5395"/>
                <w:sz w:val="20"/>
                <w:noProof/>
              </w:rPr>
              <w:t xml:space="preserve">16.4 Metadata Review</w:t>
            </w:r>
          </w:hyperlink>
        </w:p>
        <w:p>
          <w:pPr>
            <w:spacing w:before="0" w:after="80"/>
            <w:ind w:left="360"/>
          </w:pPr>
          <w:hyperlink w:anchor="s16_5">
            <w:r>
              <w:rPr>
                <w:rFonts w:ascii="Arial" w:hAnsi="Arial"/>
                <w:color w:val="2E5395"/>
                <w:sz w:val="20"/>
                <w:noProof/>
              </w:rPr>
              <w:t xml:space="preserve">16.5 Image Manipulation Review</w:t>
            </w:r>
          </w:hyperlink>
        </w:p>
        <w:p>
          <w:pPr>
            <w:spacing w:before="0" w:after="80"/>
            <w:ind w:left="360"/>
          </w:pPr>
          <w:hyperlink w:anchor="s16_6">
            <w:r>
              <w:rPr>
                <w:rFonts w:ascii="Arial" w:hAnsi="Arial"/>
                <w:color w:val="2E5395"/>
                <w:sz w:val="20"/>
                <w:noProof/>
              </w:rPr>
              <w:t xml:space="preserve">16.6 Text Overlay Review</w:t>
            </w:r>
          </w:hyperlink>
        </w:p>
        <w:p>
          <w:pPr>
            <w:spacing w:before="0" w:after="80"/>
            <w:ind w:left="360"/>
          </w:pPr>
          <w:hyperlink w:anchor="s16_7">
            <w:r>
              <w:rPr>
                <w:rFonts w:ascii="Arial" w:hAnsi="Arial"/>
                <w:color w:val="2E5395"/>
                <w:sz w:val="20"/>
                <w:noProof/>
              </w:rPr>
              <w:t xml:space="preserve">16.7 Cross-Document Analysis</w:t>
            </w:r>
          </w:hyperlink>
        </w:p>
        <w:p>
          <w:pPr>
            <w:spacing w:before="0" w:after="80"/>
            <w:ind w:left="360"/>
          </w:pPr>
          <w:hyperlink w:anchor="s16_8">
            <w:r>
              <w:rPr>
                <w:rFonts w:ascii="Arial" w:hAnsi="Arial"/>
                <w:color w:val="2E5395"/>
                <w:sz w:val="20"/>
                <w:noProof/>
              </w:rPr>
              <w:t xml:space="preserve">16.8 EXIF and Comments Review</w:t>
            </w:r>
          </w:hyperlink>
        </w:p>
        <w:p>
          <w:pPr>
            <w:spacing w:before="0" w:after="80"/>
            <w:ind w:left="360"/>
          </w:pPr>
          <w:hyperlink w:anchor="s16_9">
            <w:r>
              <w:rPr>
                <w:rFonts w:ascii="Arial" w:hAnsi="Arial"/>
                <w:color w:val="2E5395"/>
                <w:sz w:val="20"/>
                <w:noProof/>
              </w:rPr>
              <w:t xml:space="preserve">16.9 Document Findings</w:t>
            </w:r>
          </w:hyperlink>
        </w:p>
        <w:p>
          <w:pPr>
            <w:spacing w:before="0" w:after="120"/>
          </w:pPr>
          <w:hyperlink w:anchor="s17">
            <w:r>
              <w:rPr>
                <w:rFonts w:ascii="Arial" w:hAnsi="Arial"/>
                <w:b/>
                <w:color w:val="1F3864"/>
                <w:sz w:val="22"/>
                <w:noProof/>
              </w:rPr>
              <w:t xml:space="preserve">17. SQLite Query Reference</w:t>
            </w:r>
          </w:hyperlink>
        </w:p>
        <w:p>
          <w:pPr>
            <w:spacing w:before="0" w:after="80"/>
            <w:ind w:left="360"/>
          </w:pPr>
          <w:hyperlink w:anchor="s17_1">
            <w:r>
              <w:rPr>
                <w:rFonts w:ascii="Arial" w:hAnsi="Arial"/>
                <w:color w:val="2E5395"/>
                <w:sz w:val="20"/>
                <w:noProof/>
              </w:rPr>
              <w:t xml:space="preserve">17.1 Schema Overview</w:t>
            </w:r>
          </w:hyperlink>
        </w:p>
        <w:p>
          <w:pPr>
            <w:spacing w:before="0" w:after="80"/>
            <w:ind w:left="360"/>
          </w:pPr>
          <w:hyperlink w:anchor="s17_2">
            <w:r>
              <w:rPr>
                <w:rFonts w:ascii="Arial" w:hAnsi="Arial"/>
                <w:color w:val="2E5395"/>
                <w:sz w:val="20"/>
                <w:noProof/>
              </w:rPr>
              <w:t xml:space="preserve">17.2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analysis/doc_checks.py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Document-level checks: metadata consistency, signature ByteRange coverage, structural integrity (qpdf), mixed capture devices, unapplied redactions</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 and document/page-level risk scoring for page-level findings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9), writes, automatic migration, the submitted-files record and the encryption record</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Twenty-one report definitions (SQL, or Python for pivoted and grouped reports) and the report relationships used by the case index</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Overlay removal for the visual report: annotations by object reference, inline white boxes with their painted text, stream-aware text-over-text removal, and white-box component decomposition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passwords.py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Opening encrypted PDFs with a supplied password list (empty password, then known-good, then the list); never modifies a file</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reports/visual.py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Overlay Report: per-overlay layers, the as-received self-check, and the interactive page view</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reports/case_index.py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Case index at the root of the case folder: outputs grouped by source database, build warnings, output manifest</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reports/risk_overview.py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Overview spreadsheet (one row per document, sortable by risk)</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 The application surfaces such discrepancies automatically: structural warnings reported by the qpdf file check are recorded as a STRUCTURAL_WARNING finding (Chapter 10).</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 The application emits a REDACT_UNAPPLIED finding (HIGH) for every redaction annotation that has not been applied, with the annotation rectangle and object locator.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seven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METADATA_DATE_ANOMALY, METADATA_MISMATCH, VERSION_MISMATCH, VERSION_ANACHRONISM, XMP_ID_ANOMALY</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MIXED_CAMERA (plus informational EXIF/GPS values)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Integrity &amp; Signatures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Risk Summary, Manipulation Detail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REDACT_UNAPPLIED, SIGNED_THEN_MODIFIED, STRUCTURAL_WARNING</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Within a single document, identical DocumentID and InstanceID values are flagged automatically as XMP_ID_ANOMALY (INFO). Cross-referencing DocumentID values BETWEEN related documents — where matching IDs across purportedly independent sources may indicate a shared template or copy-paste origin — still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 The application performs this comparison automatically: a METADATA_MISMATCH finding (MEDIUM) is emitted per disagreeing field (Producer, CreationDate, ModDate). Dates are compared as instants, so equivalent times expressed in different timezones do not mismatch, and unparseable values produce no comparison rather than a fabricated one. An Info dictionary ModDate that precedes CreationDate — structurally impossible for a truthfully-dated document — is separately flagged as METADATA_DATE_ANOMALY (HIGH).</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and emits a VERSION_MISMATCH finding (INFO) when they differ. Mismatches between the header version and the Catalog version indicate post-creation modification by a tool that updated the Catalog but not the header, or vice versa; a Catalog /Version above the header is a legitimate override mechanism, but its presence still shows a tool touched the file without rewriting the header.</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2"/>
      </w:pPr>
      <w:r>
        <w:rPr>
          <w:rFonts w:ascii="Arial" w:cs="Arial" w:eastAsia="Arial" w:hAnsi="Arial"/>
        </w:rPr>
        <w:t xml:space="preserve">4.4 Version Anachronism: Features Exceeding the Declared Version</w:t>
      </w:r>
    </w:p>
    <w:p>
      <w:pPr>
        <w:spacing w:after="80" w:before="80"/>
      </w:pPr>
      <w:r>
        <w:rPr>
          <w:rFonts w:ascii="Arial" w:cs="Arial" w:eastAsia="Arial" w:hAnsi="Arial"/>
          <w:color w:val="000000"/>
          <w:sz w:val="22"/>
          <w:szCs w:val="22"/>
        </w:rPr>
        <w:t xml:space="preserve">The PDF version a file declares is a claim that can be edited in seconds; the structural features actually present cannot be lowered without re-authoring the file. The application computes an effective minimum version from the features present and emits a VERSION_ANACHRONISM finding (MEDIUM) when that minimum exceeds the highest version the file declares anywhere. This is distinct from VERSION_MISMATCH (4.3), which compares the header against the Catalog /Version; version anachronism compares the declared version against the file’s own contents.</w:t>
      </w:r>
    </w:p>
    <w:p>
      <w:pPr>
        <w:spacing w:after="80" w:before="80"/>
      </w:pPr>
      <w:r>
        <w:rPr>
          <w:rFonts w:ascii="Arial" w:cs="Arial" w:eastAsia="Arial" w:hAnsi="Arial"/>
          <w:color w:val="000000"/>
          <w:sz w:val="22"/>
          <w:szCs w:val="22"/>
        </w:rPr>
        <w:t xml:space="preserve">Where the version is declared. There is no version field in the Info dictionary. The PDF version appears only in the header (%PDF-N.M), optionally overridden by the Catalog /Version, and optionally mirrored in XMP (pdf:PDFVersion). A conformant producer raises the header automatically when it writes a feature that requires a newer version — so when a document is legitimately edited and gains newer structures (for example a 1.4 file re-saved with 1.7 features), the header is updated to match. A feature present with a header too low for it therefore indicates either a non-conformant producer or a version string that was deliberately lowered (the move a forger makes so the version no longer contradicts a backdated creation date).</w:t>
      </w:r>
    </w:p>
    <w:p>
      <w:pPr>
        <w:spacing w:after="80" w:before="80"/>
      </w:pPr>
      <w:r>
        <w:rPr>
          <w:rFonts w:ascii="Arial" w:cs="Arial" w:eastAsia="Arial" w:hAnsi="Arial"/>
          <w:color w:val="000000"/>
          <w:sz w:val="22"/>
          <w:szCs w:val="22"/>
        </w:rPr>
        <w:t xml:space="preserve">Comparison. The effective minimum is compared against max(header, Catalog /Version, XMP pdf:PDFVersion). Using the highest declared value is deliberately conservative: a finding fires only when the structure exceeds every version the file claims, which minimises false positives.</w:t>
      </w:r>
    </w:p>
    <w:p>
      <w:pPr>
        <w:spacing w:after="80" w:before="80"/>
      </w:pPr>
      <w:r>
        <w:rPr>
          <w:rFonts w:ascii="Arial" w:cs="Arial" w:eastAsia="Arial" w:hAnsi="Arial"/>
          <w:color w:val="000000"/>
          <w:sz w:val="22"/>
          <w:szCs w:val="22"/>
        </w:rPr>
        <w:t xml:space="preserve">Detected features and their minimum version (earliest-possible year). The strongest evidence is the storage, cross-reference and encryption markers (object streams, cross-reference streams, AES): the file cannot be parsed or decrypted without them, and they live in structures that must be plaintext (the cross-reference structure and the /Encrypt dictionary), so a raw scan sees them reliably with no false negatives. The image-filter markers (JBIG2, JPEG2000) are detected best-effort: a positive match is definitive, but if the image’s XObject dictionary is itself stored inside a compressed object stream the filter name is compressed and a raw scan may not see it, so detection of those two can under-report (never over-report). Most features map to their base version’s publication year; AES-256 is the exception, carrying the year of the extension that introduced it (2008) rather than 1.7’s 2006:</w:t>
      </w:r>
    </w:p>
    <w:p>
      <w:pPr>
        <w:pStyle w:val="ListParagraph"/>
        <w:numPr>
          <w:ilvl w:val="0"/>
          <w:numId w:val="2"/>
        </w:numPr>
        <w:spacing w:after="60" w:before="60"/>
      </w:pPr>
      <w:r>
        <w:rPr>
          <w:rFonts w:ascii="Arial" w:cs="Arial" w:eastAsia="Arial" w:hAnsi="Arial"/>
          <w:sz w:val="22"/>
          <w:szCs w:val="22"/>
        </w:rPr>
        <w:t xml:space="preserve">Compressed object streams, /Type /ObjStm — requires 1.5 (2003), high reliability.</w:t>
      </w:r>
    </w:p>
    <w:p>
      <w:pPr>
        <w:pStyle w:val="ListParagraph"/>
        <w:numPr>
          <w:ilvl w:val="0"/>
          <w:numId w:val="2"/>
        </w:numPr>
        <w:spacing w:after="60" w:before="60"/>
      </w:pPr>
      <w:r>
        <w:rPr>
          <w:rFonts w:ascii="Arial" w:cs="Arial" w:eastAsia="Arial" w:hAnsi="Arial"/>
          <w:sz w:val="22"/>
          <w:szCs w:val="22"/>
        </w:rPr>
        <w:t xml:space="preserve">Cross-reference streams, /Type /XRef — requires 1.5 (2003), high reliability.</w:t>
      </w:r>
    </w:p>
    <w:p>
      <w:pPr>
        <w:pStyle w:val="ListParagraph"/>
        <w:numPr>
          <w:ilvl w:val="0"/>
          <w:numId w:val="2"/>
        </w:numPr>
        <w:spacing w:after="60" w:before="60"/>
      </w:pPr>
      <w:r>
        <w:rPr>
          <w:rFonts w:ascii="Arial" w:cs="Arial" w:eastAsia="Arial" w:hAnsi="Arial"/>
          <w:sz w:val="22"/>
          <w:szCs w:val="22"/>
        </w:rPr>
        <w:t xml:space="preserve">JBIG2 image compression, /JBIG2Decode — requires 1.4 (2001), high reliability.</w:t>
      </w:r>
    </w:p>
    <w:p>
      <w:pPr>
        <w:pStyle w:val="ListParagraph"/>
        <w:numPr>
          <w:ilvl w:val="0"/>
          <w:numId w:val="2"/>
        </w:numPr>
        <w:spacing w:after="60" w:before="60"/>
      </w:pPr>
      <w:r>
        <w:rPr>
          <w:rFonts w:ascii="Arial" w:cs="Arial" w:eastAsia="Arial" w:hAnsi="Arial"/>
          <w:sz w:val="22"/>
          <w:szCs w:val="22"/>
        </w:rPr>
        <w:t xml:space="preserve">JPEG2000 image compression, /JPXDecode — requires 1.5 (2003), high reliability.</w:t>
      </w:r>
    </w:p>
    <w:p>
      <w:pPr>
        <w:pStyle w:val="ListParagraph"/>
        <w:numPr>
          <w:ilvl w:val="0"/>
          <w:numId w:val="2"/>
        </w:numPr>
        <w:spacing w:after="60" w:before="60"/>
      </w:pPr>
      <w:r>
        <w:rPr>
          <w:rFonts w:ascii="Arial" w:cs="Arial" w:eastAsia="Arial" w:hAnsi="Arial"/>
          <w:sz w:val="22"/>
          <w:szCs w:val="22"/>
        </w:rPr>
        <w:t xml:space="preserve">AES-128 encryption, /AESV2 — requires 1.6 (2004), high reliability.</w:t>
      </w:r>
    </w:p>
    <w:p>
      <w:pPr>
        <w:pStyle w:val="ListParagraph"/>
        <w:numPr>
          <w:ilvl w:val="0"/>
          <w:numId w:val="2"/>
        </w:numPr>
        <w:spacing w:after="60" w:before="60"/>
      </w:pPr>
      <w:r>
        <w:rPr>
          <w:rFonts w:ascii="Arial" w:cs="Arial" w:eastAsia="Arial" w:hAnsi="Arial"/>
          <w:sz w:val="22"/>
          <w:szCs w:val="22"/>
        </w:rPr>
        <w:t xml:space="preserve">AES-256 encryption, /AESV3 — requires 1.7 Extension Level 3 / 2.0 (earliest 2008, Adobe Extension Level 3; standardised in 2.0, 2017), high reliability.</w:t>
      </w:r>
    </w:p>
    <w:p>
      <w:pPr>
        <w:pStyle w:val="ListParagraph"/>
        <w:numPr>
          <w:ilvl w:val="0"/>
          <w:numId w:val="2"/>
        </w:numPr>
        <w:spacing w:after="60" w:before="60"/>
      </w:pPr>
      <w:r>
        <w:rPr>
          <w:rFonts w:ascii="Arial" w:cs="Arial" w:eastAsia="Arial" w:hAnsi="Arial"/>
          <w:sz w:val="22"/>
          <w:szCs w:val="22"/>
        </w:rPr>
        <w:t xml:space="preserve">Optional content / layers, /OCProperties — requires 1.5 (2003), high reliability.</w:t>
      </w:r>
    </w:p>
    <w:p>
      <w:pPr>
        <w:pStyle w:val="ListParagraph"/>
        <w:numPr>
          <w:ilvl w:val="0"/>
          <w:numId w:val="2"/>
        </w:numPr>
        <w:spacing w:after="60" w:before="60"/>
      </w:pPr>
      <w:r>
        <w:rPr>
          <w:rFonts w:ascii="Arial" w:cs="Arial" w:eastAsia="Arial" w:hAnsi="Arial"/>
          <w:sz w:val="22"/>
          <w:szCs w:val="22"/>
        </w:rPr>
        <w:t xml:space="preserve">Portfolio / collection, /Collection — requires 1.7 (2006), high reliability.</w:t>
      </w:r>
    </w:p>
    <w:p>
      <w:pPr>
        <w:pStyle w:val="ListParagraph"/>
        <w:numPr>
          <w:ilvl w:val="0"/>
          <w:numId w:val="2"/>
        </w:numPr>
        <w:spacing w:after="60" w:before="60"/>
      </w:pPr>
      <w:r>
        <w:rPr>
          <w:rFonts w:ascii="Arial" w:cs="Arial" w:eastAsia="Arial" w:hAnsi="Arial"/>
          <w:sz w:val="22"/>
          <w:szCs w:val="22"/>
        </w:rPr>
        <w:t xml:space="preserve">XFA forms, /AcroForm /XFA — requires 1.5 (2003), medium reliability.</w:t>
      </w:r>
    </w:p>
    <w:p>
      <w:pPr>
        <w:spacing w:after="80" w:before="80"/>
      </w:pPr>
      <w:r>
        <w:rPr>
          <w:rFonts w:ascii="Arial" w:cs="Arial" w:eastAsia="Arial" w:hAnsi="Arial"/>
          <w:color w:val="000000"/>
          <w:sz w:val="22"/>
          <w:szCs w:val="22"/>
        </w:rPr>
        <w:t xml:space="preserve">Temporal contradiction. Because each version has a publication year, a required feature also establishes the earliest real-world date the content could have existed. When the claimed creation date precedes that year, the finding reports a temporal contradiction — the content could not have been produced on the claimed date regardless of the version string. This is an independent check on a date the forger may have altered, and is the strongest form of the finding.</w:t>
      </w:r>
    </w:p>
    <w:p>
      <w:pPr>
        <w:spacing w:after="80" w:before="80"/>
      </w:pPr>
      <w:r>
        <w:rPr>
          <w:rFonts w:ascii="Arial" w:cs="Arial" w:eastAsia="Arial" w:hAnsi="Arial"/>
          <w:color w:val="000000"/>
          <w:sz w:val="22"/>
          <w:szCs w:val="22"/>
        </w:rPr>
        <w:t xml:space="preserve">Caveat. A version gap on its own is not proof of tampering. Some producers emit a fixed or conservative version string — for example a tool hard-coded to an older header that was never updated when its rendering engine was upgraded — while writing newer structures, so a small gap with no temporal contradiction is common in benign files and is reported as requires-review. The finding is strongest when the gap is large, the version was lowered in more than one place, or the claimed creation date predates the required feature. The dedicated Version Anachronism report carries the full detail; the Document Risk Dossier shows it alongside every other document-level signal.</w:t>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 and shows each file’s detected linearisation state in a Linearized column (‘indeterminate’ when the file head could not be read).</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80" w:before="80"/>
      </w:pPr>
      <w:r>
        <w:rPr>
          <w:rFonts w:ascii="Arial" w:cs="Arial" w:eastAsia="Arial" w:hAnsi="Arial"/>
          <w:b/>
          <w:bCs/>
          <w:color w:val="000000"/>
          <w:sz w:val="22"/>
          <w:szCs w:val="22"/>
        </w:rPr>
        <w:t xml:space="preserve">Validation. </w:t>
      </w:r>
      <w:r>
        <w:rPr>
          <w:rFonts w:ascii="Arial" w:cs="Arial" w:eastAsia="Arial" w:hAnsi="Arial"/>
          <w:color w:val="000000"/>
          <w:sz w:val="22"/>
          <w:szCs w:val="22"/>
        </w:rPr>
        <w:t xml:space="preserve">Since build 2026-10-20 each candidate is validated before it is treated as a version. The bytes up to the marker must end with a startxref that points to a cross-reference section inside those bytes, and must open without recovery and contain at least one page. A linearized file’s first %%EOF, which ends the first-page section (often with startxref 0), is reported as “not a prior version” rather than extracted; any other marker whose bytes fail these checks is reported as “not a usable prior version” with the reason. A structurally valid version that needs a password is tried first with the password that opened the parent document, since a genuine earlier version of an encrypted file uses the same encryption. Previously every earlier %%EOF produced a version, so a linearized file yielded a fragment of a few hundred bytes that was not a PDF, and for an encrypted file was mis-reported as password-protected (metadata.classify_prior_versions).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HIDDEN_THRESHOLD_PTS = 0.5</w:t>
      </w:r>
      <w:r>
        <w:rPr>
          <w:rFonts w:ascii="Arial" w:cs="Arial" w:eastAsia="Arial" w:hAnsi="Arial"/>
          <w:color w:val="1A1A1A"/>
          <w:sz w:val="22"/>
          <w:szCs w:val="22"/>
        </w:rPr>
        <w:t xml:space="preserve"> (0.5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tracks the graphics state (including the clipping path, saved and restored with q/Q) through the Form XObject's content stream, watching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EXPLICIT_CLIP is emitted only when a clip active at that Do actually excludes part of the image placement; a rectangular clip that fully contains the image conceals nothing and is not reported. For non-rectangular clip paths, whose coverage cannot be reduced to a rectangle from the path operators, the finding is emitted with an explicit note that the extent of concealment is undetermined and requires manual review.</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For rotated placements, the overlap is computed from the actual rotated footprints (transformed placement rectangles), which is exact and eliminates the false PARTIAL findings that axis-aligned bounding boxes produce for adjacent rotated images. If a placement's transform cannot be recovered, the detector falls back to AABBs and the finding explicitly states that its figures are an upper bound requiring manual verification.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/Stamp),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80"/>
      </w:pPr>
      <w:r>
        <w:rPr>
          <w:rFonts w:ascii="Arial" w:cs="Arial" w:eastAsia="Arial" w:hAnsi="Arial"/>
          <w:b/>
          <w:bCs/>
          <w:color w:val="000000"/>
          <w:sz w:val="22"/>
          <w:szCs w:val="22"/>
        </w:rPr>
        <w:t xml:space="preserve">Stacking rule. </w:t>
      </w:r>
      <w:r>
        <w:rPr>
          <w:rFonts w:ascii="Arial" w:cs="Arial" w:eastAsia="Arial" w:hAnsi="Arial"/>
          <w:color w:val="000000"/>
          <w:sz w:val="22"/>
          <w:szCs w:val="22"/>
        </w:rPr>
        <w:t xml:space="preserve">Stacked annotations (since build 2026-10-08): an overlay annotation is also flagged, whatever its own background, when it overlaps another overlay annotation by at least 4 square points and at least one of the pair is opaque. This is the box-and-replace pattern: an opaque box hides the original value and a transparent FreeText annotation on top supplies the new one. Without this rule the transparent replacement-text annotation failed the opacity check and was not reported, so removing the box alone did not reveal the original. The covering box and the replacement annotation are separate objects and are reported as separate findings; the replacement’s /Contents (the new value) appears in its detail.</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80"/>
      </w:pPr>
      <w:r>
        <w:rPr>
          <w:rFonts w:ascii="Arial" w:cs="Arial" w:eastAsia="Arial" w:hAnsi="Arial"/>
          <w:b/>
          <w:bCs/>
          <w:color w:val="000000"/>
          <w:sz w:val="22"/>
          <w:szCs w:val="22"/>
        </w:rPr>
        <w:t xml:space="preserve">Consolidation (since build 2026-10-08). </w:t>
      </w:r>
      <w:r>
        <w:rPr>
          <w:rFonts w:ascii="Arial" w:cs="Arial" w:eastAsia="Arial" w:hAnsi="Arial"/>
          <w:color w:val="000000"/>
          <w:sz w:val="22"/>
          <w:szCs w:val="22"/>
        </w:rPr>
        <w:t xml:space="preserve">Text extraction still returns the original glyphs hidden under the box, so the text-over-text detector (7.3) also fires on the painted text, and its 25-point clustering can split one replaced block into many findings. Any text-over-text cluster with at least 80% of its area inside a white box on the same page is folded into that white-box finding (merge_text_over_white_box, WHITE_BOX_MERGE_MIN_INSIDE = 0.80). One white box is therefore one finding, for counting and risk scoring, and its detail keeps samples of the original-versus-painted glyphs. Clusters mostly outside the box remain separate findings.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0.55)</w:t>
      </w:r>
    </w:p>
    <w:p>
      <w:pPr>
        <w:pStyle w:val="ListParagraph"/>
        <w:numPr>
          <w:ilvl w:val="0"/>
          <w:numId w:val="2"/>
        </w:numPr>
      </w:pPr>
      <w:r>
        <w:rPr>
          <w:rFonts w:ascii="Arial" w:cs="Arial" w:eastAsia="Arial" w:hAnsi="Arial"/>
          <w:color w:val="1A1A1A"/>
          <w:sz w:val="22"/>
          <w:szCs w:val="22"/>
        </w:rPr>
        <w:t xml:space="preserve">The overlying character must differ in content or font. Pairs with the same character in the same font at a near-identical origin (within 1.5 points) are excluded as faux-bold or drop-shadow rendering effects</w:t>
      </w:r>
    </w:p>
    <w:p>
      <w:pPr>
        <w:pStyle w:val="ListParagraph"/>
        <w:numPr>
          <w:ilvl w:val="0"/>
          <w:numId w:val="2"/>
        </w:numPr>
        <w:spacing w:after="60" w:before="60"/>
      </w:pPr>
      <w:r>
        <w:rPr>
          <w:rFonts w:ascii="Arial" w:cs="Arial" w:eastAsia="Arial" w:hAnsi="Arial"/>
          <w:b/>
          <w:bCs/>
          <w:color w:val="000000"/>
          <w:sz w:val="22"/>
          <w:szCs w:val="22"/>
        </w:rPr>
        <w:t xml:space="preserve">Not neighbouring characters: </w:t>
      </w:r>
      <w:r>
        <w:rPr>
          <w:rFonts w:ascii="Arial" w:cs="Arial" w:eastAsia="Arial" w:hAnsi="Arial"/>
          <w:color w:val="000000"/>
          <w:sz w:val="22"/>
          <w:szCs w:val="22"/>
        </w:rPr>
        <w:t xml:space="preserve">The pair is not two neighbouring characters of the same run of text. Each extracted line is divided into runs wherever the drawing position steps backwards; within a run, a character drawn later and further along the line is the next character of the same text, however tightly spaced, and the pair is skipped. Text drawn over existing text either appears as a separate line (it is drawn later, back at an earlier position) or steps back within the line and starts a new run, so it is still compared. Since build 2026-10-13.</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0.55 overlap ratio, together with the exclusion of same-character/same-font pairs at near-identical origins (within 1.5 points),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the 0.55 threshold and the characters differ. Overlapping pairs within 25 points of each other are grouped into one cluster, and one TEXT_OVERLAY (text_over_text) finding is emitted per cluster, listing the underlying and overlying glyphs.</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80" w:before="80"/>
      </w:pPr>
      <w:r>
        <w:rPr>
          <w:rFonts w:ascii="Arial" w:cs="Arial" w:eastAsia="Arial" w:hAnsi="Arial"/>
          <w:color w:val="000000"/>
          <w:sz w:val="22"/>
          <w:szCs w:val="22"/>
        </w:rPr>
        <w:t xml:space="preserve">The Visual Overlay Report ({case}_visual-overlays_{timestamp}.html, in the reports folder) shows every page that has TEXT_OVERLAY findings as layers the examiner can switch on and off. With every overlay ticked the page appears exactly as received; with none ticked it shows the recovered original content; any combination in between can be displayed and printed. Since build 2026-10-08 every page is verified before it is presented as layers (7.4.3).</w:t>
      </w:r>
    </w:p>
    <w:p>
      <w:pPr>
        <w:pStyle w:val="Heading3"/>
        <w:spacing w:after="60" w:before="200"/>
      </w:pPr>
      <w:r>
        <w:rPr>
          <w:rFonts w:ascii="Arial" w:cs="Arial" w:eastAsia="Arial" w:hAnsi="Arial"/>
          <w:b/>
          <w:bCs/>
          <w:color w:val="2E75B6"/>
          <w:sz w:val="22"/>
          <w:szCs w:val="22"/>
        </w:rPr>
        <w:t xml:space="preserve">7.4.1 How Each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rendered at 144 DPI with PyMuPDF.</w:t>
      </w:r>
    </w:p>
    <w:p>
      <w:pPr>
        <w:pStyle w:val="ListParagraph"/>
        <w:numPr>
          <w:ilvl w:val="0"/>
          <w:numId w:val="2"/>
        </w:numPr>
        <w:spacing w:after="60" w:before="60"/>
      </w:pPr>
      <w:r>
        <w:rPr>
          <w:rFonts w:ascii="Arial" w:cs="Arial" w:eastAsia="Arial" w:hAnsi="Arial"/>
          <w:color w:val="000000"/>
          <w:sz w:val="22"/>
          <w:szCs w:val="22"/>
        </w:rPr>
        <w:t xml:space="preserve">Base (all overlays removed): annotations are removed by object reference (obj_num/obj_gen), which separates stacked annotations that share one /Rect; an inline white box is removed together with the text painted on it; for text over text, the content stream that drew the earliest text in the region is treated as the underlying layer and only text from a different stream drawn after it is removed. When original and overlying text are in the same stream they cannot be told apart from the content structure, so the region is left unchanged and reported as skipped rather than guessed at.</w:t>
      </w:r>
    </w:p>
    <w:p>
      <w:pPr>
        <w:pStyle w:val="ListParagraph"/>
        <w:numPr>
          <w:ilvl w:val="0"/>
          <w:numId w:val="2"/>
        </w:numPr>
        <w:spacing w:after="60" w:before="60"/>
      </w:pPr>
      <w:r>
        <w:rPr>
          <w:rFonts w:ascii="Arial" w:cs="Arial" w:eastAsia="Arial" w:hAnsi="Arial"/>
          <w:color w:val="000000"/>
          <w:sz w:val="22"/>
          <w:szCs w:val="22"/>
        </w:rPr>
        <w:t xml:space="preserve">Overlay layers: for each overlay, the page with only that overlay present is rendered and compared with the base; pixels whose largest per-channel difference exceeds 10 form a transparent layer. A per-channel test is used because a luminance test under-weights blue (dark-blue text over black text differs by about 90 in blue but about 10 in luminance).</w:t>
      </w:r>
    </w:p>
    <w:p>
      <w:pPr>
        <w:pStyle w:val="Heading3"/>
        <w:spacing w:after="60" w:before="200"/>
      </w:pPr>
      <w:r>
        <w:rPr>
          <w:rFonts w:ascii="Arial" w:cs="Arial" w:eastAsia="Arial" w:hAnsi="Arial"/>
          <w:b/>
          <w:bCs/>
          <w:color w:val="2E75B6"/>
          <w:sz w:val="22"/>
          <w:szCs w:val="22"/>
        </w:rPr>
        <w:t xml:space="preserve">7.4.2 White-Box Alterations Shown Step by Step</w:t>
      </w:r>
    </w:p>
    <w:p>
      <w:pPr>
        <w:spacing w:after="80" w:before="80"/>
      </w:pPr>
      <w:r>
        <w:rPr>
          <w:rFonts w:ascii="Arial" w:cs="Arial" w:eastAsia="Arial" w:hAnsi="Arial"/>
          <w:color w:val="000000"/>
          <w:sz w:val="22"/>
          <w:szCs w:val="22"/>
        </w:rPr>
        <w:t xml:space="preserve">A white-box alteration is counted as one finding but displayed as its component edits: the box, then each line of text painted on it, labelled 1a, 1b, 1c and so on under an Alteration heading. The fill operators and the painted-text operators are identified in the content stream (reveal.white_box_components), the painted text is grouped into lines by baseline (3-point tolerance), and each line is labelled with its decoded text where the font encoding is plain text. The box layer is measured against the base; each line’s layer is the box plus that line measured against the box alone, so glyphs lying directly over original text of the same colour are captured completely. The examiner can therefore view the blank box hiding the original, the painted text alone over the original, any single line, or the final page.</w:t>
      </w:r>
    </w:p>
    <w:p>
      <w:pPr>
        <w:pStyle w:val="Heading3"/>
        <w:spacing w:after="60" w:before="200"/>
      </w:pPr>
      <w:r>
        <w:rPr>
          <w:rFonts w:ascii="Arial" w:cs="Arial" w:eastAsia="Arial" w:hAnsi="Arial"/>
          <w:b/>
          <w:bCs/>
          <w:color w:val="2E75B6"/>
          <w:sz w:val="22"/>
          <w:szCs w:val="22"/>
        </w:rPr>
        <w:t xml:space="preserve">7.4.3 Self-Check and As-Received Fallback</w:t>
      </w:r>
    </w:p>
    <w:p>
      <w:pPr>
        <w:spacing w:after="80" w:before="80"/>
      </w:pPr>
      <w:r>
        <w:rPr>
          <w:rFonts w:ascii="Arial" w:cs="Arial" w:eastAsia="Arial" w:hAnsi="Arial"/>
          <w:color w:val="000000"/>
          <w:sz w:val="22"/>
          <w:szCs w:val="22"/>
        </w:rPr>
        <w:t xml:space="preserve">The removal step cannot detect its own errors: a removal that deleted genuine content is reported as a success. Each page is therefore verified: the base plus every layer, composited in stacking order, must reproduce the as-received render within the overlay areas, with no more than 2% of pixels differing by more than 64 on any channel. If the check fails, the page is shown exactly as received, the toggles are disabled, and the page states that the overlays could not be separated reliably. When the check passes and every overlay is ticked, the as-received render itself is displayed, so the opening view always matches a PDF viewer.</w:t>
      </w:r>
    </w:p>
    <w:p>
      <w:pPr>
        <w:pStyle w:val="Heading3"/>
        <w:spacing w:after="60" w:before="200"/>
      </w:pPr>
      <w:r>
        <w:rPr>
          <w:rFonts w:ascii="Arial" w:cs="Arial" w:eastAsia="Arial" w:hAnsi="Arial"/>
          <w:b/>
          <w:bCs/>
          <w:color w:val="2E75B6"/>
          <w:sz w:val="22"/>
          <w:szCs w:val="22"/>
        </w:rPr>
        <w:t xml:space="preserve">7.4.4 Controls and Printing</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w:t>
      </w:r>
    </w:p>
    <w:p>
      <w:pPr>
        <w:pStyle w:val="ListParagraph"/>
        <w:numPr>
          <w:ilvl w:val="0"/>
          <w:numId w:val="2"/>
        </w:numPr>
        <w:spacing w:after="60" w:before="60"/>
      </w:pPr>
      <w:r>
        <w:rPr>
          <w:rFonts w:ascii="Arial" w:cs="Arial" w:eastAsia="Arial" w:hAnsi="Arial"/>
          <w:color w:val="000000"/>
          <w:sz w:val="22"/>
          <w:szCs w:val="22"/>
        </w:rPr>
        <w:t xml:space="preserve">Numbered badges, in stacking order (1 = bottom), are drawn over the page rather than into the image, so stacked overlays do not hide each other’s numbers. Each badge can be dragged; a dashed leader line traces back to its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per-overlay summary below the page is black text on white so it remains legible in print. Printing reproduces the page exactly as toggled on screen.</w:t>
      </w:r>
    </w:p>
    <w:p>
      <w:pPr>
        <w:pStyle w:val="Heading3"/>
        <w:spacing w:after="60" w:before="200"/>
      </w:pPr>
      <w:r>
        <w:rPr>
          <w:rFonts w:ascii="Arial" w:cs="Arial" w:eastAsia="Arial" w:hAnsi="Arial"/>
          <w:b/>
          <w:bCs/>
          <w:color w:val="2E75B6"/>
          <w:sz w:val="22"/>
          <w:szCs w:val="22"/>
        </w:rPr>
        <w:t xml:space="preserve">7.4.5 Limitations</w:t>
      </w:r>
    </w:p>
    <w:p>
      <w:pPr>
        <w:pStyle w:val="ListParagraph"/>
        <w:numPr>
          <w:ilvl w:val="0"/>
          <w:numId w:val="2"/>
        </w:numPr>
        <w:spacing w:after="60" w:before="60"/>
      </w:pPr>
      <w:r>
        <w:rPr>
          <w:rFonts w:ascii="Arial" w:cs="Arial" w:eastAsia="Arial" w:hAnsi="Arial"/>
          <w:color w:val="000000"/>
          <w:sz w:val="22"/>
          <w:szCs w:val="22"/>
        </w:rPr>
        <w:t xml:space="preserve">A white box wrapped together with its text inside its own Form XObject is shown as a single layer, not step by step.</w:t>
      </w:r>
    </w:p>
    <w:p>
      <w:pPr>
        <w:pStyle w:val="ListParagraph"/>
        <w:numPr>
          <w:ilvl w:val="0"/>
          <w:numId w:val="2"/>
        </w:numPr>
        <w:spacing w:after="60" w:before="60"/>
      </w:pPr>
      <w:r>
        <w:rPr>
          <w:rFonts w:ascii="Arial" w:cs="Arial" w:eastAsia="Arial" w:hAnsi="Arial"/>
          <w:color w:val="000000"/>
          <w:sz w:val="22"/>
          <w:szCs w:val="22"/>
        </w:rPr>
        <w:t xml:space="preserve">Some content-stream overlays cannot be isolated; they are listed but not independently toggleable.</w:t>
      </w:r>
    </w:p>
    <w:p>
      <w:pPr>
        <w:pStyle w:val="ListParagraph"/>
        <w:numPr>
          <w:ilvl w:val="0"/>
          <w:numId w:val="2"/>
        </w:numPr>
        <w:spacing w:after="60" w:before="60"/>
      </w:pPr>
      <w:r>
        <w:rPr>
          <w:rFonts w:ascii="Arial" w:cs="Arial" w:eastAsia="Arial" w:hAnsi="Arial"/>
          <w:color w:val="000000"/>
          <w:sz w:val="22"/>
          <w:szCs w:val="22"/>
        </w:rPr>
        <w:t xml:space="preserve">The report is a derived exhibit generated from the source file. Present it with the source file’s MD5 and the build recorded in its header.</w:t>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application emits an automated MIXED_CAMERA finding (MEDIUM) when images within one document carry EXIF Make/Model values from two or more distinct capture devices, listing each device and its image labels. Images without EXIF are not counted either way, and the finding states how many images were assessable. The finding is a prompt, not a conclusion: mixed devices can be legitimate (e.g. an inserted photograph in a scanned contract), so the examiner should still review the EXIF &amp; GPS report to interpret the composition.</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950"/>
      <w:r>
        <w:rPr>
          <w:rFonts w:ascii="Arial" w:cs="Arial" w:eastAsia="Arial" w:hAnsi="Arial"/>
          <w:b/>
          <w:bCs/>
          <w:color w:val="1F3864"/>
          <w:sz w:val="32"/>
          <w:szCs w:val="32"/>
        </w:rPr>
        <w:t xml:space="preserve">10. Encrypted PDFs</w:t>
      </w:r>
      <w:bookmarkEnd w:id="950"/>
    </w:p>
    <w:p>
      <w:pPr>
        <w:spacing w:after="80" w:before="80"/>
      </w:pPr>
      <w:r>
        <w:rPr>
          <w:rFonts w:ascii="Arial" w:cs="Arial" w:eastAsia="Arial" w:hAnsi="Arial"/>
          <w:color w:val="000000"/>
          <w:sz w:val="22"/>
          <w:szCs w:val="22"/>
        </w:rPr>
        <w:t xml:space="preserve">When a submitted PDF is password-encrypted, the application tries to open it so the document can be analysed, using passwords the examiner already holds. It is not a password cracker: it makes one attempt per supplied password, in a fixed order, and stops at the first that works. It does not generate, mutate or brute-force passwords. Nothing is written to the file and no PDF is modified; a file is only opened for reading (pdf_forensics/passwords.py).</w:t>
      </w:r>
    </w:p>
    <w:p>
      <w:pPr>
        <w:pStyle w:val="Heading2"/>
      </w:pPr>
      <w:bookmarkStart w:name="s10_1" w:id="951"/>
      <w:r>
        <w:rPr>
          <w:rFonts w:ascii="Arial" w:cs="Arial" w:eastAsia="Arial" w:hAnsi="Arial"/>
        </w:rPr>
        <w:t xml:space="preserve">10.1 Encryption and the Empty Password</w:t>
      </w:r>
      <w:bookmarkEnd w:id="951"/>
    </w:p>
    <w:p>
      <w:pPr>
        <w:spacing w:after="80" w:before="80"/>
      </w:pPr>
      <w:r>
        <w:rPr>
          <w:rFonts w:ascii="Arial" w:cs="Arial" w:eastAsia="Arial" w:hAnsi="Arial"/>
          <w:color w:val="000000"/>
          <w:sz w:val="22"/>
          <w:szCs w:val="22"/>
        </w:rPr>
        <w:t xml:space="preserve">A PDF’s /Encrypt dictionary can require a password to open the file (a user password) or only to change permissions (an owner password, with an empty user password). A “permissions-only” file opens with the empty password; a genuinely locked file does not. The application detects encryption from the /Encrypt dictionary even when the file opens with the empty password, so permissions-only files are recorded and reported rather than treated as unencrypted. The encryption scheme (RC4-40/128, AES-128, AES-256) is read from /Encrypt’s /V and /R, which are not themselves encrypted; for a locked file the scheme may be unavailable because pikepdf will not open the file at all without the password.</w:t>
      </w:r>
    </w:p>
    <w:p>
      <w:pPr>
        <w:pStyle w:val="Heading2"/>
      </w:pPr>
      <w:bookmarkStart w:name="s10_2" w:id="952"/>
      <w:r>
        <w:rPr>
          <w:rFonts w:ascii="Arial" w:cs="Arial" w:eastAsia="Arial" w:hAnsi="Arial"/>
        </w:rPr>
        <w:t xml:space="preserve">10.2 Order of Attempts</w:t>
      </w:r>
      <w:bookmarkEnd w:id="952"/>
    </w:p>
    <w:p>
      <w:pPr>
        <w:spacing w:after="80" w:before="80"/>
      </w:pPr>
      <w:r>
        <w:rPr>
          <w:rFonts w:ascii="Arial" w:cs="Arial" w:eastAsia="Arial" w:hAnsi="Arial"/>
          <w:color w:val="000000"/>
          <w:sz w:val="22"/>
          <w:szCs w:val="22"/>
        </w:rPr>
        <w:t xml:space="preserve">The examiner supplies a text file of candidate passwords. For each file the order is:</w:t>
      </w:r>
    </w:p>
    <w:p>
      <w:pPr>
        <w:pStyle w:val="ListParagraph"/>
        <w:numPr>
          <w:ilvl w:val="0"/>
          <w:numId w:val="2"/>
        </w:numPr>
        <w:spacing w:after="60" w:before="60"/>
      </w:pPr>
      <w:r>
        <w:rPr>
          <w:rFonts w:ascii="Arial" w:cs="Arial" w:eastAsia="Arial" w:hAnsi="Arial"/>
          <w:color w:val="000000"/>
          <w:sz w:val="22"/>
          <w:szCs w:val="22"/>
        </w:rPr>
        <w:t xml:space="preserve">the empty password, which opens permissions-only files at no list cost;</w:t>
      </w:r>
    </w:p>
    <w:p>
      <w:pPr>
        <w:pStyle w:val="ListParagraph"/>
        <w:numPr>
          <w:ilvl w:val="0"/>
          <w:numId w:val="2"/>
        </w:numPr>
        <w:spacing w:after="60" w:before="60"/>
      </w:pPr>
      <w:r>
        <w:rPr>
          <w:rFonts w:ascii="Arial" w:cs="Arial" w:eastAsia="Arial" w:hAnsi="Arial"/>
          <w:color w:val="000000"/>
          <w:sz w:val="22"/>
          <w:szCs w:val="22"/>
        </w:rPr>
        <w:t xml:space="preserve">passwords already found to work in this run, most-recently-successful first, because custodians commonly reuse one password across many files;</w:t>
      </w:r>
    </w:p>
    <w:p>
      <w:pPr>
        <w:pStyle w:val="ListParagraph"/>
        <w:numPr>
          <w:ilvl w:val="0"/>
          <w:numId w:val="2"/>
        </w:numPr>
        <w:spacing w:after="60" w:before="60"/>
      </w:pPr>
      <w:r>
        <w:rPr>
          <w:rFonts w:ascii="Arial" w:cs="Arial" w:eastAsia="Arial" w:hAnsi="Arial"/>
          <w:color w:val="000000"/>
          <w:sz w:val="22"/>
          <w:szCs w:val="22"/>
        </w:rPr>
        <w:t xml:space="preserve">the remaining supplied passwords, in the order given in the file.</w:t>
      </w:r>
    </w:p>
    <w:p>
      <w:pPr>
        <w:spacing w:after="80" w:before="80"/>
      </w:pPr>
      <w:r>
        <w:rPr>
          <w:rFonts w:ascii="Arial" w:cs="Arial" w:eastAsia="Arial" w:hAnsi="Arial"/>
          <w:b/>
          <w:bCs/>
          <w:color w:val="000000"/>
          <w:sz w:val="22"/>
          <w:szCs w:val="22"/>
        </w:rPr>
        <w:t xml:space="preserve">Promotion. </w:t>
      </w:r>
      <w:r>
        <w:rPr>
          <w:rFonts w:ascii="Arial" w:cs="Arial" w:eastAsia="Arial" w:hAnsi="Arial"/>
          <w:color w:val="000000"/>
          <w:sz w:val="22"/>
          <w:szCs w:val="22"/>
        </w:rPr>
        <w:t xml:space="preserve">A password that opens a file is promoted to the front of the known-good list for the files that follow, so a shared password is usually found on the first attempt after the first file. One PasswordManager instance is shared across the whole batch so this carries forward. A soft limit of 1,000 passwords brings a warning but is not enforced; AES-256 is deliberately slow to verify, so large lists cost more against AES-256 files than older schemes.</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exactly as written apart from the trailing line break, so leading and trailing spaces and a leading # are part of the password and there are no comment lines. The file is decoded as UTF-8, UTF-16 or the Windows legacy encoding, detected from its bytes. Duplicates are de-duplicated but order is preserved (read_password_list).</w:t>
      </w:r>
    </w:p>
    <w:p>
      <w:pPr>
        <w:pStyle w:val="Heading2"/>
      </w:pPr>
      <w:bookmarkStart w:name="s10_3" w:id="953"/>
      <w:r>
        <w:rPr>
          <w:rFonts w:ascii="Arial" w:cs="Arial" w:eastAsia="Arial" w:hAnsi="Arial"/>
        </w:rPr>
        <w:t xml:space="preserve">10.3 Outcomes and the Record</w:t>
      </w:r>
      <w:bookmarkEnd w:id="953"/>
    </w:p>
    <w:p>
      <w:pPr>
        <w:spacing w:after="80" w:before="80"/>
      </w:pPr>
      <w:r>
        <w:rPr>
          <w:rFonts w:ascii="Arial" w:cs="Arial" w:eastAsia="Arial" w:hAnsi="Arial"/>
          <w:color w:val="000000"/>
          <w:sz w:val="22"/>
          <w:szCs w:val="22"/>
        </w:rPr>
        <w:t xml:space="preserve">Each submitted file has one of these outcomes, recorded in the encryption table and shown in the Encrypted Files report:</w:t>
      </w:r>
    </w:p>
    <w:p>
      <w:pPr>
        <w:pStyle w:val="ListParagraph"/>
        <w:numPr>
          <w:ilvl w:val="0"/>
          <w:numId w:val="2"/>
        </w:numPr>
        <w:spacing w:after="60" w:before="60"/>
      </w:pPr>
      <w:r>
        <w:rPr>
          <w:rFonts w:ascii="Arial" w:cs="Arial" w:eastAsia="Arial" w:hAnsi="Arial"/>
          <w:color w:val="000000"/>
          <w:sz w:val="22"/>
          <w:szCs w:val="22"/>
        </w:rPr>
        <w:t xml:space="preserve">not encrypted (not listed in the report);</w:t>
      </w:r>
    </w:p>
    <w:p>
      <w:pPr>
        <w:pStyle w:val="ListParagraph"/>
        <w:numPr>
          <w:ilvl w:val="0"/>
          <w:numId w:val="2"/>
        </w:numPr>
        <w:spacing w:after="60" w:before="60"/>
      </w:pPr>
      <w:r>
        <w:rPr>
          <w:rFonts w:ascii="Arial" w:cs="Arial" w:eastAsia="Arial" w:hAnsi="Arial"/>
          <w:color w:val="000000"/>
          <w:sz w:val="22"/>
          <w:szCs w:val="22"/>
        </w:rPr>
        <w:t xml:space="preserve">opened with no password (permissions-only encryption);</w:t>
      </w:r>
    </w:p>
    <w:p>
      <w:pPr>
        <w:pStyle w:val="ListParagraph"/>
        <w:numPr>
          <w:ilvl w:val="0"/>
          <w:numId w:val="2"/>
        </w:numPr>
        <w:spacing w:after="60" w:before="60"/>
      </w:pPr>
      <w:r>
        <w:rPr>
          <w:rFonts w:ascii="Arial" w:cs="Arial" w:eastAsia="Arial" w:hAnsi="Arial"/>
          <w:color w:val="000000"/>
          <w:sz w:val="22"/>
          <w:szCs w:val="22"/>
        </w:rPr>
        <w:t xml:space="preserve">opened with a supplied password: the password is stored and shown verbatim, as part of the forensic record and the repeatable procedure;</w:t>
      </w:r>
    </w:p>
    <w:p>
      <w:pPr>
        <w:pStyle w:val="ListParagraph"/>
        <w:numPr>
          <w:ilvl w:val="0"/>
          <w:numId w:val="2"/>
        </w:numPr>
        <w:spacing w:after="60" w:before="60"/>
      </w:pPr>
      <w:r>
        <w:rPr>
          <w:rFonts w:ascii="Arial" w:cs="Arial" w:eastAsia="Arial" w:hAnsi="Arial"/>
          <w:color w:val="000000"/>
          <w:sz w:val="22"/>
          <w:szCs w:val="22"/>
        </w:rPr>
        <w:t xml:space="preserve">not opened because no supplied password worked (the number tried is recorded);</w:t>
      </w:r>
    </w:p>
    <w:p>
      <w:pPr>
        <w:pStyle w:val="ListParagraph"/>
        <w:numPr>
          <w:ilvl w:val="0"/>
          <w:numId w:val="2"/>
        </w:numPr>
        <w:spacing w:after="60" w:before="60"/>
      </w:pPr>
      <w:r>
        <w:rPr>
          <w:rFonts w:ascii="Arial" w:cs="Arial" w:eastAsia="Arial" w:hAnsi="Arial"/>
          <w:color w:val="000000"/>
          <w:sz w:val="22"/>
          <w:szCs w:val="22"/>
        </w:rPr>
        <w:t xml:space="preserve">not opened because no password list was supplied, distinguished from the previous case so a reviewer can tell the file was never attempted against a list.</w:t>
      </w:r>
    </w:p>
    <w:p>
      <w:pPr>
        <w:spacing w:after="80" w:before="80"/>
      </w:pPr>
      <w:r>
        <w:rPr>
          <w:rFonts w:ascii="Arial" w:cs="Arial" w:eastAsia="Arial" w:hAnsi="Arial"/>
          <w:b/>
          <w:bCs/>
          <w:color w:val="000000"/>
          <w:sz w:val="22"/>
          <w:szCs w:val="22"/>
        </w:rPr>
        <w:t xml:space="preserve">Locked files. </w:t>
      </w:r>
      <w:r>
        <w:rPr>
          <w:rFonts w:ascii="Arial" w:cs="Arial" w:eastAsia="Arial" w:hAnsi="Arial"/>
          <w:color w:val="000000"/>
          <w:sz w:val="22"/>
          <w:szCs w:val="22"/>
        </w:rPr>
        <w:t xml:space="preserve">A locked file that cannot be opened is recorded, noted in the session log, counted as an encrypted_unopened submission (so it is accounted for), and not analysed. A file that is opened is analysed normally, and its encryption record is linked to its analysis. The engine always runs this step, so outcomes are recorded whether or not a list was supplied (passwords.resolve_file_password).</w:t>
      </w:r>
    </w:p>
    <w:p>
      <w:pPr>
        <w:pStyle w:val="Heading2"/>
      </w:pPr>
      <w:bookmarkStart w:name="s10_4" w:id="954"/>
      <w:r>
        <w:rPr>
          <w:rFonts w:ascii="Arial" w:cs="Arial" w:eastAsia="Arial" w:hAnsi="Arial"/>
        </w:rPr>
        <w:t xml:space="preserve">10.4 Workflow</w:t>
      </w:r>
      <w:bookmarkEnd w:id="954"/>
    </w:p>
    <w:p>
      <w:pPr>
        <w:spacing w:after="80" w:before="80"/>
      </w:pPr>
      <w:r>
        <w:rPr>
          <w:rFonts w:ascii="Arial" w:cs="Arial" w:eastAsia="Arial" w:hAnsi="Arial"/>
          <w:color w:val="000000"/>
          <w:sz w:val="22"/>
          <w:szCs w:val="22"/>
        </w:rPr>
        <w:t xml:space="preserve">A password list is optional at the start of a run. If encrypted files are met and no list was supplied, or the supplied list did not open them, those files are set aside and the run continues to the end; the application then offers to try a password list on just those files, so a large unattended batch is never left waiting mid-run. On the command line, which cannot prompt, locked files are recorded as “no list supplied” and the run ends with a note to re-run with --password-list.</w:t>
      </w:r>
    </w:p>
    <w:p>
      <w:pPr>
        <w:spacing w:after="80" w:before="80"/>
      </w:pPr>
      <w:r>
        <w:rPr>
          <w:rFonts w:ascii="Arial" w:cs="Arial" w:eastAsia="Arial" w:hAnsi="Arial"/>
          <w:b/>
          <w:bCs/>
          <w:color w:val="000000"/>
          <w:sz w:val="22"/>
          <w:szCs w:val="22"/>
        </w:rPr>
        <w:t xml:space="preserve">Handling. </w:t>
      </w:r>
      <w:r>
        <w:rPr>
          <w:rFonts w:ascii="Arial" w:cs="Arial" w:eastAsia="Arial" w:hAnsi="Arial"/>
          <w:color w:val="000000"/>
          <w:sz w:val="22"/>
          <w:szCs w:val="22"/>
        </w:rPr>
        <w:t xml:space="preserve">The Encrypted Files report contains passwords. Its header carries a visible caution, and it should be handled and shared with the same care as the password list itself. The application does not store the password list or keep it between cases; it is chosen each run and nothing about it other than its path, MD5 and the successful passwords is written to the case record.</w:t>
      </w:r>
    </w:p>
    <w:p>
      <w:pPr>
        <w:pStyle w:val="Heading1"/>
        <w:pBdr>
          <w:bottom w:val="single" w:color="2E75B6" w:sz="6" w:space="4"/>
        </w:pBdr>
        <w:spacing w:after="120" w:before="360"/>
      </w:pPr>
      <w:bookmarkStart w:name="s11" w:id="43"/>
      <w:r>
        <w:rPr>
          <w:rFonts w:ascii="Arial" w:cs="Arial" w:eastAsia="Arial" w:hAnsi="Arial"/>
          <w:b/>
          <w:bCs/>
          <w:color w:val="1F3864"/>
          <w:sz w:val="32"/>
          <w:szCs w:val="32"/>
        </w:rPr>
        <w:t xml:space="preserve">11.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 A second, independent document-level score is described in 10.2.2.</w:t>
      </w:r>
    </w:p>
    <w:p>
      <w:pPr>
        <w:spacing w:after="80" w:before="0"/>
      </w:pPr>
      <w:r>
        <w:t xml:space="preserve"/>
      </w:r>
    </w:p>
    <w:p>
      <w:pPr>
        <w:pStyle w:val="Heading2"/>
        <w:spacing w:after="80" w:before="240"/>
      </w:pPr>
      <w:bookmarkStart w:name="s11_1" w:id="44"/>
      <w:r>
        <w:rPr>
          <w:rFonts w:ascii="Arial" w:cs="Arial" w:eastAsia="Arial" w:hAnsi="Arial"/>
          <w:b/>
          <w:bCs/>
          <w:color w:val="1F3864"/>
          <w:sz w:val="26"/>
          <w:szCs w:val="26"/>
        </w:rPr>
        <w:t xml:space="preserve">11.1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1_2" w:id="45"/>
      <w:r>
        <w:rPr>
          <w:rFonts w:ascii="Arial" w:cs="Arial" w:eastAsia="Arial" w:hAnsi="Arial"/>
          <w:b/>
          <w:bCs/>
          <w:color w:val="1F3864"/>
          <w:sz w:val="26"/>
          <w:szCs w:val="26"/>
        </w:rPr>
        <w:t xml:space="preserve">11.2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and FONT_ANOMALY detectors operate at the page level and contribute to a separate document-level risk score (stored in analyses.doc_risk_score and pages.risk_score, schema revision 6) rather than to image scores. Review the Document Risk Summary and Text Overlay Detection reports independently.</w:t>
            </w:r>
          </w:p>
        </w:tc>
      </w:tr>
    </w:tbl>
    <w:p>
      <w:pPr>
        <w:spacing w:after="100" w:before="0"/>
      </w:pPr>
      <w:r>
        <w:t xml:space="preserve"/>
      </w:r>
    </w:p>
    <w:p>
      <w:r>
        <w:br w:type="page"/>
      </w:r>
    </w:p>
    <w:p>
      <w:pPr>
        <w:pStyle w:val="Heading3"/>
        <w:spacing w:after="60" w:before="200"/>
      </w:pPr>
      <w:r>
        <w:rPr>
          <w:rFonts w:ascii="Arial" w:cs="Arial" w:eastAsia="Arial" w:hAnsi="Arial"/>
          <w:b/>
          <w:bCs/>
          <w:color w:val="2E75B6"/>
          <w:sz w:val="22"/>
          <w:szCs w:val="22"/>
        </w:rPr>
        <w:t xml:space="preserve">10.2.2 Document-Level Risk Model</w:t>
      </w:r>
    </w:p>
    <w:p>
      <w:pPr>
        <w:spacing w:after="80" w:before="80"/>
      </w:pPr>
      <w:r>
        <w:rPr>
          <w:rFonts w:ascii="Arial" w:cs="Arial" w:eastAsia="Arial" w:hAnsi="Arial"/>
          <w:color w:val="000000"/>
          <w:sz w:val="22"/>
          <w:szCs w:val="22"/>
        </w:rPr>
        <w:t xml:space="preserve">Alongside the per-image score, every analyzed document carries an independent document-level risk score (0–100) covering the signals that are not attributable to any single image. It is stored in analyses.doc_risk_score, with per-page components in pages.risk_score (schema revision 6), and ranks the Document Risk Summary report. Each finding type contributes to exactly one of the two score families, so nothing is double-counted and nothing is detected but left unscored.</w:t>
      </w:r>
    </w:p>
    <w:p>
      <w:pPr>
        <w:spacing w:after="80" w:before="80"/>
      </w:pPr>
      <w:r>
        <w:rPr>
          <w:rFonts w:ascii="Arial" w:cs="Arial" w:eastAsia="Arial" w:hAnsi="Arial"/>
          <w:color w:val="000000"/>
          <w:sz w:val="20"/>
          <w:szCs w:val="20"/>
        </w:rPr>
        <w:t xml:space="preserve">page_risk(p) = MIN( SUM(page-level weights on page p), 100 )</w:t>
      </w:r>
    </w:p>
    <w:p>
      <w:pPr>
        <w:spacing w:after="80" w:before="80"/>
      </w:pPr>
      <w:r>
        <w:rPr>
          <w:rFonts w:ascii="Arial" w:cs="Arial" w:eastAsia="Arial" w:hAnsi="Arial"/>
          <w:color w:val="000000"/>
          <w:sz w:val="20"/>
          <w:szCs w:val="20"/>
        </w:rPr>
        <w:t xml:space="preserve">doc_risk = MIN( MAX(page_risk(p)) + SUM(document-level finding weights) + (+5 if any reviewer comments), 100 )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4960"/>
      </w:tblGrid>
      <w:tr>
        <w:tc>
          <w:tcPr>
            <w:tcW w:type="dxa" w:w="31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Finding / Condition</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painted over existing page content — a direct alteration mechanism; weighted equal to full image concealment</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REDACT_UNAPPLIED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Unapplied redaction: intent to conceal, with the covered content still recoverable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 (page)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Out-of-place font — corroborating, higher false-positive rate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Bytes appended after the last digital signature’s coverage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ModDate precedes CreationDate — structurally impossible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per field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disagree on Producer, CreationDate, or ModDate</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from two or more distinct EXIF capture devices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require a newer PDF version than the file declares; strongest when the claimed creation date predates the feature (temporal contradiction)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 / XMP_ID_ANOMALY / STRUCTURAL_WARNING (document)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each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corroborators (header/Catalog version differ; DocumentID equals InstanceID; qpdf structural warnings)</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Reviewer comments present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 flat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Informational — an annotated document warrants attention but comments are not themselves evidence of manipulation</w:t>
            </w:r>
          </w:p>
        </w:tc>
      </w:tr>
      <w:tr>
        <w:tc>
          <w:tcPr>
            <w:tcW w:type="dxa" w:w="3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Maximum score (capped at)</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Both the page and document scores are capped at 100</w:t>
            </w:r>
          </w:p>
        </w:tc>
      </w:tr>
    </w:tbl>
    <w:p>
      <w:pPr>
        <w:spacing w:after="80" w:before="80"/>
      </w:pPr>
      <w:r>
        <w:rPr>
          <w:rFonts w:ascii="Arial" w:cs="Arial" w:eastAsia="Arial" w:hAnsi="Arial"/>
          <w:color w:val="000000"/>
          <w:sz w:val="22"/>
          <w:szCs w:val="22"/>
        </w:rPr>
        <w:t xml:space="preserve">The page component uses the MAXIMUM page score rather than the sum across pages, so one heavily altered page is neither diluted by a long run of clean pages nor inflated by their count; document-level findings are summed because each is an independent signal about the document itself. Document-level findings are stored attached to page 1 (their detail text identifies them as document-level) so they appear in the findings reports; they are excluded from page 1’s page-level score by construction.</w:t>
      </w:r>
    </w:p>
    <w:p>
      <w:pPr>
        <w:spacing w:after="80" w:before="80"/>
      </w:pPr>
      <w:r>
        <w:rPr>
          <w:rFonts w:ascii="Arial" w:cs="Arial" w:eastAsia="Arial" w:hAnsi="Arial"/>
          <w:b/>
          <w:bCs/>
          <w:color w:val="000000"/>
          <w:sz w:val="22"/>
          <w:szCs w:val="22"/>
        </w:rPr>
        <w:t xml:space="preserve">Counting overlays. </w:t>
      </w:r>
      <w:r>
        <w:rPr>
          <w:rFonts w:ascii="Arial" w:cs="Arial" w:eastAsia="Arial" w:hAnsi="Arial"/>
          <w:color w:val="000000"/>
          <w:sz w:val="22"/>
          <w:szCs w:val="22"/>
        </w:rPr>
        <w:t xml:space="preserve">Since build 2026-10-08 a white box with painted text counts as one TEXT_OVERLAY finding (+35 once) rather than one per text-over-text fragment (7.2.1); a covering box and a stacked replacement-text annotation remain two findings (7.1.1). Documents analysed with earlier builds keep their stored scores until re-analysed.</w:t>
      </w:r>
    </w:p>
    <w:p>
      <w:pPr>
        <w:pStyle w:val="Heading1"/>
        <w:pBdr>
          <w:bottom w:val="single" w:color="2E75B6" w:sz="6" w:space="4"/>
        </w:pBdr>
        <w:spacing w:after="120" w:before="360"/>
      </w:pPr>
      <w:bookmarkStart w:name="s12" w:id="46"/>
      <w:r>
        <w:rPr>
          <w:rFonts w:ascii="Arial" w:cs="Arial" w:eastAsia="Arial" w:hAnsi="Arial"/>
          <w:b/>
          <w:bCs/>
          <w:color w:val="1F3864"/>
          <w:sz w:val="32"/>
          <w:szCs w:val="32"/>
        </w:rPr>
        <w:t xml:space="preserve">12.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when a placement transform cannot be recovered, the detector falls back to axis-aligned bounding boxes, which are larger than the actual rotated footprint and can over-state overlap; such findings carry an explicit upper-bound note. (Where transforms are available — the normal case — rotated footprints are compared exactly and this false positive does not arise.)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spacing w:after="80" w:before="80"/>
      </w:pPr>
      <w:r>
        <w:rPr>
          <w:rFonts w:ascii="Arial" w:cs="Arial" w:eastAsia="Arial" w:hAnsi="Arial"/>
          <w:color w:val="000000"/>
          <w:sz w:val="22"/>
          <w:szCs w:val="22"/>
        </w:rPr>
        <w:t xml:space="preserve">The document-level detections introduce their own benign causes: METADATA_MISMATCH is produced by converters and printers that update one metadata store and not the other without any intent to deceive; VERSION_MISMATCH arises whenever a legitimate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arise from a producer that hard-codes an old header while writing newer structures (a small gap with no temporal contradiction). In every case the finding is a prompt to determine WHAT changed, not a conclusion that the change was illegitimate.</w:t>
      </w:r>
    </w:p>
    <w:p>
      <w:pPr>
        <w:spacing w:after="80" w:before="80"/>
      </w:pPr>
      <w:r>
        <w:rPr>
          <w:rFonts w:ascii="Arial" w:cs="Arial" w:eastAsia="Arial" w:hAnsi="Arial"/>
          <w:color w:val="000000"/>
          <w:sz w:val="22"/>
          <w:szCs w:val="22"/>
        </w:rPr>
        <w:t xml:space="preserve">OCR-converted documents. When a scan is converted by OCR into real text over a background image, the OCR application squeezes each recognised word into the width it occupied on the scan, so neighbouring letters overlap one another. Builds before 2026-10-13 reported these overlaps as text drawn over text; in one case a single page produced dozens of such findings, all on form labels and placeholders, none on altered content. The text-over-text detector now skips neighbouring characters of the same run (section 7.3.1). Re-analyse documents processed with earlier builds. Note that in an OCR-converted document the image of the original wording is usually removed, so an edit to the OCR text cannot be compared with the scan; look instead for incremental updates, a change of Producer or a late modification date, and text in a font or with spacing that differs from the OCR engine’s.</w:t>
      </w:r>
    </w:p>
    <w:p>
      <w:pPr>
        <w:pStyle w:val="Heading1"/>
        <w:pBdr>
          <w:bottom w:val="single" w:color="2E75B6" w:sz="6" w:space="4"/>
        </w:pBdr>
        <w:spacing w:after="120" w:before="360"/>
      </w:pPr>
      <w:bookmarkStart w:name="s13" w:id="47"/>
      <w:r>
        <w:rPr>
          <w:rFonts w:ascii="Arial" w:cs="Arial" w:eastAsia="Arial" w:hAnsi="Arial"/>
          <w:b/>
          <w:bCs/>
          <w:color w:val="1F3864"/>
          <w:sz w:val="32"/>
          <w:szCs w:val="32"/>
        </w:rPr>
        <w:t xml:space="preserve">13.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3_1" w:id="48"/>
      <w:r>
        <w:rPr>
          <w:rFonts w:ascii="Arial" w:cs="Arial" w:eastAsia="Arial" w:hAnsi="Arial"/>
          <w:b/>
          <w:bCs/>
          <w:color w:val="1F3864"/>
          <w:sz w:val="26"/>
          <w:szCs w:val="26"/>
        </w:rPr>
        <w:t xml:space="preserve">13.1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3_2" w:id="49"/>
      <w:r>
        <w:rPr>
          <w:rFonts w:ascii="Arial" w:cs="Arial" w:eastAsia="Arial" w:hAnsi="Arial"/>
          <w:b/>
          <w:bCs/>
          <w:color w:val="1F3864"/>
          <w:sz w:val="26"/>
          <w:szCs w:val="26"/>
        </w:rPr>
        <w:t xml:space="preserve">13.2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3_3" w:id="50"/>
      <w:r>
        <w:rPr>
          <w:rFonts w:ascii="Arial" w:cs="Arial" w:eastAsia="Arial" w:hAnsi="Arial"/>
          <w:b/>
          <w:bCs/>
          <w:color w:val="1F3864"/>
          <w:sz w:val="26"/>
          <w:szCs w:val="26"/>
        </w:rPr>
        <w:t xml:space="preserve">13.3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3_4" w:id="51"/>
      <w:r>
        <w:rPr>
          <w:rFonts w:ascii="Arial" w:cs="Arial" w:eastAsia="Arial" w:hAnsi="Arial"/>
          <w:b/>
          <w:bCs/>
          <w:color w:val="1F3864"/>
          <w:sz w:val="26"/>
          <w:szCs w:val="26"/>
        </w:rPr>
        <w:t xml:space="preserve">13.4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3_5" w:id="52"/>
      <w:r>
        <w:rPr>
          <w:rFonts w:ascii="Arial" w:cs="Arial" w:eastAsia="Arial" w:hAnsi="Arial"/>
          <w:b/>
          <w:bCs/>
          <w:color w:val="1F3864"/>
          <w:sz w:val="26"/>
          <w:szCs w:val="26"/>
        </w:rPr>
        <w:t xml:space="preserve">13.5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3_6" w:id="53"/>
      <w:r>
        <w:rPr>
          <w:rFonts w:ascii="Arial" w:cs="Arial" w:eastAsia="Arial" w:hAnsi="Arial"/>
          <w:b/>
          <w:bCs/>
          <w:color w:val="1F3864"/>
          <w:sz w:val="26"/>
          <w:szCs w:val="26"/>
        </w:rPr>
        <w:t xml:space="preserve">13.6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4" w:id="54"/>
      <w:r>
        <w:rPr>
          <w:rFonts w:ascii="Arial" w:cs="Arial" w:eastAsia="Arial" w:hAnsi="Arial"/>
          <w:b/>
          <w:bCs/>
          <w:color w:val="1F3864"/>
          <w:sz w:val="32"/>
          <w:szCs w:val="32"/>
        </w:rPr>
        <w:t xml:space="preserve">14.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4_1" w:id="55"/>
      <w:r>
        <w:rPr>
          <w:rFonts w:ascii="Arial" w:cs="Arial" w:eastAsia="Arial" w:hAnsi="Arial"/>
          <w:b/>
          <w:bCs/>
          <w:color w:val="1F3864"/>
          <w:sz w:val="26"/>
          <w:szCs w:val="26"/>
        </w:rPr>
        <w:t xml:space="preserve">14.1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build date (in the session log header and on every report), 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spacing w:after="60" w:before="60"/>
      </w:pPr>
      <w:r>
        <w:rPr>
          <w:rFonts w:ascii="Arial" w:cs="Arial" w:eastAsia="Arial" w:hAnsi="Arial"/>
          <w:b/>
          <w:bCs/>
          <w:color w:val="000000"/>
          <w:sz w:val="22"/>
          <w:szCs w:val="22"/>
        </w:rPr>
        <w:t xml:space="preserve">Disclaimer acknowledgement: </w:t>
      </w:r>
      <w:r>
        <w:rPr>
          <w:rFonts w:ascii="Arial" w:cs="Arial" w:eastAsia="Arial" w:hAnsi="Arial"/>
          <w:color w:val="000000"/>
          <w:sz w:val="22"/>
          <w:szCs w:val="22"/>
        </w:rPr>
        <w:t xml:space="preserve">when the disclaimer was acknowledged, by which Windows user, on which computer, against which version of the disclaimer text (a fingerprint of the text shown) and with which build. Stored in the user’s settings file and written to every session log; the user is asked again if the disclaimer wording changes.</w:t>
      </w:r>
    </w:p>
    <w:p>
      <w:pPr>
        <w:pStyle w:val="ListParagraph"/>
        <w:numPr>
          <w:ilvl w:val="0"/>
          <w:numId w:val="2"/>
        </w:numPr>
        <w:spacing w:after="60" w:before="60"/>
      </w:pPr>
      <w:r>
        <w:rPr>
          <w:rFonts w:ascii="Arial" w:cs="Arial" w:eastAsia="Arial" w:hAnsi="Arial"/>
          <w:b/>
          <w:bCs/>
          <w:color w:val="000000"/>
          <w:sz w:val="22"/>
          <w:szCs w:val="22"/>
        </w:rPr>
        <w:t xml:space="preserve">PDF selection lists: </w:t>
      </w:r>
      <w:r>
        <w:rPr>
          <w:rFonts w:ascii="Arial" w:cs="Arial" w:eastAsia="Arial" w:hAnsi="Arial"/>
          <w:color w:val="000000"/>
          <w:sz w:val="22"/>
          <w:szCs w:val="22"/>
        </w:rPr>
        <w:t xml:space="preserve">when PDFs are selected from a text file (From list, or -l / --pdf-list), the session log records the list file’s path and MD5, how it was read, how many entries were added or ignored as duplicates, and every path that could not be found, so the selection that went into an analysis can be reproduced.</w:t>
      </w:r>
    </w:p>
    <w:p>
      <w:pPr>
        <w:pStyle w:val="ListParagraph"/>
        <w:numPr>
          <w:ilvl w:val="0"/>
          <w:numId w:val="2"/>
        </w:numPr>
        <w:spacing w:after="60" w:before="60"/>
      </w:pPr>
      <w:r>
        <w:rPr>
          <w:rFonts w:ascii="Arial" w:cs="Arial" w:eastAsia="Arial" w:hAnsi="Arial"/>
          <w:b/>
          <w:bCs/>
          <w:color w:val="000000"/>
          <w:sz w:val="22"/>
          <w:szCs w:val="22"/>
        </w:rPr>
        <w:t xml:space="preserve">Encrypted PDFs: </w:t>
      </w:r>
      <w:r>
        <w:rPr>
          <w:rFonts w:ascii="Arial" w:cs="Arial" w:eastAsia="Arial" w:hAnsi="Arial"/>
          <w:color w:val="000000"/>
          <w:sz w:val="22"/>
          <w:szCs w:val="22"/>
        </w:rPr>
        <w:t xml:space="preserve">for each encrypted PDF, whether it was opened (and with the empty password or a supplied password), or not, and the password that worked, in the encryption table and the Encrypted Files report. The password list itself is not stored; only its path and MD5 are logged. The successful password is recorded, as part of the evidence and the repeatable procedure.</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pStyle w:val="ListParagraph"/>
        <w:numPr>
          <w:ilvl w:val="0"/>
          <w:numId w:val="2"/>
        </w:numPr>
        <w:spacing w:after="60" w:before="60"/>
      </w:pPr>
      <w:r>
        <w:rPr>
          <w:rFonts w:ascii="Arial" w:cs="Arial" w:eastAsia="Arial" w:hAnsi="Arial"/>
          <w:b/>
          <w:bCs/>
          <w:color w:val="000000"/>
          <w:sz w:val="22"/>
          <w:szCs w:val="22"/>
        </w:rPr>
        <w:t xml:space="preserve">Submitted files: </w:t>
      </w:r>
      <w:r>
        <w:rPr>
          <w:rFonts w:ascii="Arial" w:cs="Arial" w:eastAsia="Arial" w:hAnsi="Arial"/>
          <w:color w:val="000000"/>
          <w:sz w:val="22"/>
          <w:szCs w:val="22"/>
        </w:rPr>
        <w:t xml:space="preserve">every file submitted for analysis and its outcome (analysed; identical copy of a file already analysed, with the file it matches; failed, with the error; or not found) in the submissions table, with a run summary in the session log. A byte-identical copy is not re-analysed but is never silently dropped.</w:t>
      </w:r>
    </w:p>
    <w:p>
      <w:pPr>
        <w:pStyle w:val="ListParagraph"/>
        <w:numPr>
          <w:ilvl w:val="0"/>
          <w:numId w:val="2"/>
        </w:numPr>
        <w:spacing w:after="60" w:before="60"/>
      </w:pPr>
      <w:r>
        <w:rPr>
          <w:rFonts w:ascii="Arial" w:cs="Arial" w:eastAsia="Arial" w:hAnsi="Arial"/>
          <w:b/>
          <w:bCs/>
          <w:color w:val="000000"/>
          <w:sz w:val="22"/>
          <w:szCs w:val="22"/>
        </w:rPr>
        <w:t xml:space="preserve">Output manifest: </w:t>
      </w:r>
      <w:r>
        <w:rPr>
          <w:rFonts w:ascii="Arial" w:cs="Arial" w:eastAsia="Arial" w:hAnsi="Arial"/>
          <w:color w:val="000000"/>
          <w:sz w:val="22"/>
          <w:szCs w:val="22"/>
        </w:rPr>
        <w:t xml:space="preserve">the case index ({case}_index.html at the root of the case folder) lists every output grouped by the database it was produced from, warns when one database’s outputs come from more than one build, and records the size and MD5 of each database, report, graph, spreadsheet, log and prior version at the time it was built.</w:t>
      </w:r>
    </w:p>
    <w:p>
      <w:pPr>
        <w:pStyle w:val="ListParagraph"/>
        <w:numPr>
          <w:ilvl w:val="0"/>
          <w:numId w:val="2"/>
        </w:numPr>
        <w:spacing w:after="60" w:before="60"/>
      </w:pPr>
      <w:r>
        <w:rPr>
          <w:rFonts w:ascii="Arial" w:cs="Arial" w:eastAsia="Arial" w:hAnsi="Arial"/>
          <w:sz w:val="22"/>
          <w:szCs w:val="22"/>
        </w:rPr>
        <w:t xml:space="preserve">Graph exhibit provenance: each relationship graph embeds its scope name and definition, its generation timestamp (captured at file-generation time, not at viewing time), node/edge counts, and the database MD5, so the exhibit identifies itself independently of its filename.</w:t>
      </w:r>
    </w:p>
    <w:p>
      <w:pPr>
        <w:spacing w:after="80" w:before="0"/>
      </w:pPr>
      <w:r>
        <w:t xml:space="preserve"/>
      </w:r>
    </w:p>
    <w:p>
      <w:pPr>
        <w:pStyle w:val="Heading2"/>
        <w:spacing w:after="80" w:before="240"/>
      </w:pPr>
      <w:bookmarkStart w:name="s14_2" w:id="56"/>
      <w:r>
        <w:rPr>
          <w:rFonts w:ascii="Arial" w:cs="Arial" w:eastAsia="Arial" w:hAnsi="Arial"/>
          <w:b/>
          <w:bCs/>
          <w:color w:val="1F3864"/>
          <w:sz w:val="26"/>
          <w:szCs w:val="26"/>
        </w:rPr>
        <w:t xml:space="preserve">14.2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build date and the git commit hash (if applicable) in the case notes.</w:t>
      </w:r>
    </w:p>
    <w:p>
      <w:pPr>
        <w:spacing w:after="80" w:before="0"/>
      </w:pPr>
      <w:r>
        <w:t xml:space="preserve"/>
      </w:r>
    </w:p>
    <w:p>
      <w:pPr>
        <w:pStyle w:val="Heading2"/>
        <w:spacing w:after="80" w:before="240"/>
      </w:pPr>
      <w:bookmarkStart w:name="s14_3" w:id="57"/>
      <w:r>
        <w:rPr>
          <w:rFonts w:ascii="Arial" w:cs="Arial" w:eastAsia="Arial" w:hAnsi="Arial"/>
          <w:b/>
          <w:bCs/>
          <w:color w:val="1F3864"/>
          <w:sz w:val="26"/>
          <w:szCs w:val="26"/>
        </w:rPr>
        <w:t xml:space="preserve">14.3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page images built from verified layers (section 7.4); a page that fails verification is shown only as received. These are derived exhibits — they are generated from the source file and must be presented with their derivation documented, including the build shown in the report header.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13,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5" w:id="58"/>
      <w:r>
        <w:rPr>
          <w:rFonts w:ascii="Arial" w:cs="Arial" w:eastAsia="Arial" w:hAnsi="Arial"/>
          <w:b/>
          <w:bCs/>
          <w:color w:val="1F3864"/>
          <w:sz w:val="32"/>
          <w:szCs w:val="32"/>
        </w:rPr>
        <w:t xml:space="preserve">15.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5_1" w:id="59"/>
      <w:r>
        <w:rPr>
          <w:rFonts w:ascii="Arial" w:cs="Arial" w:eastAsia="Arial" w:hAnsi="Arial"/>
          <w:b/>
          <w:bCs/>
          <w:color w:val="1F3864"/>
          <w:sz w:val="26"/>
          <w:szCs w:val="26"/>
        </w:rPr>
        <w:t xml:space="preserve">15.1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 although the metadata consistency checks (Chapter 4) may still flag incoherent dates or Info/XMP disagreements that survive a full save.</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cryptographically (ISO 32000-2:2020, §12.8); certificate chain validation against a trusted PKI remains out of scope. It DOES perform a structural check: when file bytes extend beyond the byte range covered by the last signature, a SIGNED_THEN_MODIFIED finding (HIGH) is emitted, and a signature whose /ByteRange cannot be read is flagged as explicitly indeterminate.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5_2" w:id="60"/>
      <w:r>
        <w:rPr>
          <w:rFonts w:ascii="Arial" w:cs="Arial" w:eastAsia="Arial" w:hAnsi="Arial"/>
          <w:b/>
          <w:bCs/>
          <w:color w:val="1F3864"/>
          <w:sz w:val="26"/>
          <w:szCs w:val="26"/>
        </w:rPr>
        <w:t xml:space="preserve">15.2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6" w:id="61"/>
      <w:r>
        <w:rPr>
          <w:rFonts w:ascii="Arial" w:cs="Arial" w:eastAsia="Arial" w:hAnsi="Arial"/>
          <w:b/>
          <w:bCs/>
          <w:color w:val="1F3864"/>
          <w:sz w:val="32"/>
          <w:szCs w:val="32"/>
        </w:rPr>
        <w:t xml:space="preserve">16.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6_1" w:id="62"/>
      <w:r>
        <w:rPr>
          <w:rFonts w:ascii="Arial" w:cs="Arial" w:eastAsia="Arial" w:hAnsi="Arial"/>
          <w:b/>
          <w:bCs/>
          <w:color w:val="1F3864"/>
          <w:sz w:val="26"/>
          <w:szCs w:val="26"/>
        </w:rPr>
        <w:t>16.1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6_2" w:id="63"/>
      <w:r>
        <w:rPr>
          <w:rFonts w:ascii="Arial" w:cs="Arial" w:eastAsia="Arial" w:hAnsi="Arial"/>
          <w:b/>
          <w:bCs/>
          <w:color w:val="1F3864"/>
          <w:sz w:val="26"/>
          <w:szCs w:val="26"/>
        </w:rPr>
        <w:t>16.2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6_3" w:id="64"/>
      <w:r>
        <w:rPr>
          <w:rFonts w:ascii="Arial" w:cs="Arial" w:eastAsia="Arial" w:hAnsi="Arial"/>
          <w:b/>
          <w:bCs/>
          <w:color w:val="1F3864"/>
          <w:sz w:val="26"/>
          <w:szCs w:val="26"/>
        </w:rPr>
        <w:t>16.3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16.5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6_4" w:id="65"/>
      <w:r>
        <w:rPr>
          <w:rFonts w:ascii="Arial" w:cs="Arial" w:eastAsia="Arial" w:hAnsi="Arial"/>
          <w:b/>
          <w:bCs/>
          <w:color w:val="1F3864"/>
          <w:sz w:val="26"/>
          <w:szCs w:val="26"/>
        </w:rPr>
        <w:t>16.4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6_5" w:id="66"/>
      <w:r>
        <w:rPr>
          <w:rFonts w:ascii="Arial" w:cs="Arial" w:eastAsia="Arial" w:hAnsi="Arial"/>
          <w:b/>
          <w:bCs/>
          <w:color w:val="1F3864"/>
          <w:sz w:val="26"/>
          <w:szCs w:val="26"/>
        </w:rPr>
        <w:t>16.5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13.5)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6_6" w:id="67"/>
      <w:r>
        <w:rPr>
          <w:rFonts w:ascii="Arial" w:cs="Arial" w:eastAsia="Arial" w:hAnsi="Arial"/>
          <w:b/>
          <w:bCs/>
          <w:color w:val="1F3864"/>
          <w:sz w:val="26"/>
          <w:szCs w:val="26"/>
        </w:rPr>
        <w:t>16.6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untick overlays (and each step of a white-box alteration) to reveal the original content beneath, comparing against the page as received</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13.3 / 13.4)</w:t>
      </w:r>
    </w:p>
    <w:p>
      <w:pPr>
        <w:spacing w:after="60" w:before="0"/>
      </w:pPr>
      <w:r>
        <w:t xml:space="preserve"/>
      </w:r>
    </w:p>
    <w:p>
      <w:pPr>
        <w:pStyle w:val="Heading2"/>
        <w:spacing w:after="80" w:before="240"/>
      </w:pPr>
      <w:bookmarkStart w:name="s16_7" w:id="68"/>
      <w:r>
        <w:rPr>
          <w:rFonts w:ascii="Arial" w:cs="Arial" w:eastAsia="Arial" w:hAnsi="Arial"/>
          <w:b/>
          <w:bCs/>
          <w:color w:val="1F3864"/>
          <w:sz w:val="26"/>
          <w:szCs w:val="26"/>
        </w:rPr>
        <w:t>16.7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spacing w:after="60" w:before="60"/>
      </w:pPr>
      <w:r>
        <w:rPr>
          <w:rFonts w:ascii="Arial" w:cs="Arial" w:eastAsia="Arial" w:hAnsi="Arial"/>
          <w:color w:val="000000"/>
          <w:sz w:val="22"/>
          <w:szCs w:val="22"/>
        </w:rPr>
        <w:t xml:space="preserve">Open Duplicate Submissions report: identify the same file submitted under different references, and different files submitted under the same name</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6_8" w:id="69"/>
      <w:r>
        <w:rPr>
          <w:rFonts w:ascii="Arial" w:cs="Arial" w:eastAsia="Arial" w:hAnsi="Arial"/>
          <w:b/>
          <w:bCs/>
          <w:color w:val="1F3864"/>
          <w:sz w:val="26"/>
          <w:szCs w:val="26"/>
        </w:rPr>
        <w:t>16.8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6_9" w:id="70"/>
      <w:r>
        <w:rPr>
          <w:rFonts w:ascii="Arial" w:cs="Arial" w:eastAsia="Arial" w:hAnsi="Arial"/>
          <w:b/>
          <w:bCs/>
          <w:color w:val="1F3864"/>
          <w:sz w:val="26"/>
          <w:szCs w:val="26"/>
        </w:rPr>
        <w:t>16.9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session log and case index as exhibits (the case index manifest lists the MD5 of every output)</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13</w:t>
      </w:r>
    </w:p>
    <w:p>
      <w:pPr>
        <w:spacing w:after="100" w:before="0"/>
      </w:pPr>
      <w:r>
        <w:t xml:space="preserve"/>
      </w:r>
    </w:p>
    <w:p>
      <w:r>
        <w:br w:type="page"/>
      </w:r>
    </w:p>
    <w:p>
      <w:pPr>
        <w:pStyle w:val="Heading1"/>
        <w:pBdr>
          <w:bottom w:val="single" w:color="2E75B6" w:sz="6" w:space="4"/>
        </w:pBdr>
        <w:spacing w:after="120" w:before="360"/>
      </w:pPr>
      <w:bookmarkStart w:name="s17" w:id="71"/>
      <w:r>
        <w:rPr>
          <w:rFonts w:ascii="Arial" w:cs="Arial" w:eastAsia="Arial" w:hAnsi="Arial"/>
          <w:b/>
          <w:bCs/>
          <w:color w:val="1F3864"/>
          <w:sz w:val="32"/>
          <w:szCs w:val="32"/>
        </w:rPr>
        <w:t xml:space="preserve">17.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7_1" w:id="72"/>
      <w:r>
        <w:rPr>
          <w:rFonts w:ascii="Arial" w:cs="Arial" w:eastAsia="Arial" w:hAnsi="Arial"/>
          <w:b/>
          <w:bCs/>
          <w:color w:val="1F3864"/>
          <w:sz w:val="26"/>
          <w:szCs w:val="26"/>
        </w:rPr>
        <w:t xml:space="preserve">17.1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7_2" w:id="73"/>
      <w:r>
        <w:rPr>
          <w:rFonts w:ascii="Arial" w:cs="Arial" w:eastAsia="Arial" w:hAnsi="Arial"/>
          <w:b/>
          <w:bCs/>
          <w:color w:val="1F3864"/>
          <w:sz w:val="26"/>
          <w:szCs w:val="26"/>
        </w:rPr>
        <w:t xml:space="preserve">17.2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v1.0.1 · build 2026-10-21 — 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