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v1.0.2</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v1.0.2, build 2026-10-22</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v1.0.2.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tracks W and W* through the Form XObject's content stream as part of the graphics state (clips are saved and restored with q/Q) and evaluates, at each image Do, whether a clip active at that point actually excludes part of the image placement. A rectangular clip that fully contains the image conceals nothing and is not reported; a rectangular clip that crops the image is reported with the hidden percentage. Unlike BBox clipping (which is always rectangular), explicit clip paths can be any shape: polygons, ellipses, text outlines, or arbitrary bezier curves. Because non-rectangular coverage cannot be computed from the path operators alone, such clips are reported with an explicit note that the extent of concealment is undetermined and requires manual review.</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and placement transforms are obtained from PyMuPDF, which applies the full CTM to recover each image's position in page space (ISO 32000-2:2020, §8.3.2, "Coordinate Systems"). Rotated placements are compared by their actual rotated footprints (exact convex-polygon intersection of the transformed placement rectangles); when a transform cannot be recovered, the axis-aligned fallback is used and the finding explicitly states that its figures are an upper bound.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A family of finding types describes a page or the document as a whole rather than any single image — text overlays, font anomalies, unapplied redactions, metadata anomalies, version anachronisms, post-signature modification, mixed capture devices, and structural warnings —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SUM(document-level finding weights)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spacing w:after="80" w:before="80"/>
      </w:pPr>
      <w:r>
        <w:rPr>
          <w:rFonts w:ascii="Arial" w:cs="Arial" w:eastAsia="Arial" w:hAnsi="Arial"/>
          <w:color w:val="000000"/>
          <w:sz w:val="22"/>
          <w:szCs w:val="22"/>
        </w:rPr>
        <w:t xml:space="preserve">In addition to the page-level weights above, page-level REDACT_UNAPPLIED findings carry weight 35 (an unapplied redaction both signals intent to conceal and leaves the covered content recoverable). Document-level findings, produced by analysis/doc_checks.py and attributable to no page, add their weights directly to the document score (never to any page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4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bytes appended after the last digital signature’s /ByteRange coverage. Structural check only; no cryptographic validation.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ModDate precedes CreationDate — structurally impossible for a truthfully-dated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stream disagree on Producer, CreationDate, or ModDate (one finding per field; dates are compared as instants, so equivalent times in different timezones do not mismatch).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carry EXIF Make/Model values from two or more distinct capture devices. Images without EXIF are not counted either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in the file require a newer PDF version than it declares (object/xref streams, JBIG2/JPX, AES, optional content, etc.). Strongest when the claimed creation date predates the feature. See the Technical Reference Guide, 4.4.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Header %PDF-N.M differs from the Document Catalog /Version. A higher Catalog version is a legitimate override, but shows a tool modified the file without rewriting the header.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XMP_ID_ANOMALY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xmpMM:DocumentID equals xmpMM:InstanceID — suggests a direct copy or reconstructed metadata.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STRUCTURAL_WARNING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qpdf structural check reported warnings (stream /Length discrepancies, damaged cross-reference data, and similar). Also emitted, without geometry, when a signature’s /ByteRange cannot be evaluated (explicitly indeterminate).</w:t>
            </w:r>
          </w:p>
        </w:tc>
      </w:tr>
    </w:tbl>
    <w:p>
      <w:pPr>
        <w:spacing w:after="80" w:before="80"/>
      </w:pPr>
      <w:r>
        <w:rPr>
          <w:rFonts w:ascii="Arial" w:cs="Arial" w:eastAsia="Arial" w:hAnsi="Arial"/>
          <w:color w:val="000000"/>
          <w:sz w:val="22"/>
          <w:szCs w:val="22"/>
        </w:rPr>
        <w:t xml:space="preserve">Document-level findings are stored attached to page 1 of the document (their detail text identifies them as document-level) so they appear in the findings reports; they are excluded from page 1’s page-level score by construction.</w:t>
      </w:r>
    </w:p>
    <w:p>
      <w:pPr>
        <w:pStyle w:val="Heading3"/>
      </w:pPr>
      <w:r>
        <w:rPr>
          <w:rFonts w:ascii="Arial" w:cs="Arial" w:eastAsia="Arial" w:hAnsi="Arial"/>
        </w:rPr>
        <w:t xml:space="preserve">How overlays are counted</w:t>
      </w:r>
    </w:p>
    <w:p>
      <w:pPr>
        <w:spacing w:after="80" w:before="80"/>
      </w:pPr>
      <w:r>
        <w:rPr>
          <w:rFonts w:ascii="Arial" w:cs="Arial" w:eastAsia="Arial" w:hAnsi="Arial"/>
          <w:color w:val="000000"/>
          <w:sz w:val="22"/>
          <w:szCs w:val="22"/>
        </w:rPr>
        <w:t xml:space="preserve">TEXT_OVERLAY findings score per finding, so how an alteration is counted directly affects the page score. Since build 2026-10-08 the analysis counts each alteration once:</w:t>
      </w:r>
    </w:p>
    <w:p>
      <w:pPr>
        <w:spacing w:after="80" w:before="80"/>
      </w:pPr>
      <w:r>
        <w:rPr>
          <w:rFonts w:ascii="Arial" w:cs="Arial" w:eastAsia="Arial" w:hAnsi="Arial"/>
          <w:b/>
          <w:bCs/>
          <w:color w:val="000000"/>
          <w:sz w:val="22"/>
          <w:szCs w:val="22"/>
        </w:rPr>
        <w:t xml:space="preserve">White box with painted text. </w:t>
      </w:r>
      <w:r>
        <w:rPr>
          <w:rFonts w:ascii="Arial" w:cs="Arial" w:eastAsia="Arial" w:hAnsi="Arial"/>
          <w:color w:val="000000"/>
          <w:sz w:val="22"/>
          <w:szCs w:val="22"/>
        </w:rPr>
        <w:t xml:space="preserve">A white box drawn over the original content with new text painted on it is one finding. The text-over-text check also fires on the painted text (text extraction still returns the original glyphs hidden under the box) and its 25-point clustering can split one replaced block into many findings. Any such cluster with at least 80% of its area inside the white box is consolidated into the white-box finding, so the page receives +35 for the alteration rather than +35 per fragment. In one tested document a single white box had produced 12 findings and capped its page at 100; it now scores 35.</w:t>
      </w:r>
    </w:p>
    <w:p>
      <w:pPr>
        <w:spacing w:after="80" w:before="80"/>
      </w:pPr>
      <w:r>
        <w:rPr>
          <w:rFonts w:ascii="Arial" w:cs="Arial" w:eastAsia="Arial" w:hAnsi="Arial"/>
          <w:b/>
          <w:bCs/>
          <w:color w:val="000000"/>
          <w:sz w:val="22"/>
          <w:szCs w:val="22"/>
        </w:rPr>
        <w:t xml:space="preserve">Stacked annotations. </w:t>
      </w:r>
      <w:r>
        <w:rPr>
          <w:rFonts w:ascii="Arial" w:cs="Arial" w:eastAsia="Arial" w:hAnsi="Arial"/>
          <w:color w:val="000000"/>
          <w:sz w:val="22"/>
          <w:szCs w:val="22"/>
        </w:rPr>
        <w:t xml:space="preserve">An overlay annotation that overlaps another overlay annotation, with at least one of the pair opaque, is flagged even if it has no opaque background of its own. The covering box and the replacement-text annotation are separate objects and separate edits, so each is one finding (+35 each).</w:t>
      </w:r>
    </w:p>
    <w:p>
      <w:pPr>
        <w:spacing w:after="80" w:before="80"/>
      </w:pPr>
      <w:r>
        <w:rPr>
          <w:rFonts w:ascii="Arial" w:cs="Arial" w:eastAsia="Arial" w:hAnsi="Arial"/>
          <w:b/>
          <w:bCs/>
          <w:color w:val="000000"/>
          <w:sz w:val="22"/>
          <w:szCs w:val="22"/>
        </w:rPr>
        <w:t xml:space="preserve">Re-analysis. </w:t>
      </w:r>
      <w:r>
        <w:rPr>
          <w:rFonts w:ascii="Arial" w:cs="Arial" w:eastAsia="Arial" w:hAnsi="Arial"/>
          <w:color w:val="000000"/>
          <w:sz w:val="22"/>
          <w:szCs w:val="22"/>
        </w:rPr>
        <w:t xml:space="preserve">Documents analysed with earlier builds keep their stored scores until re-analysed; re-analysis is required for consolidated scores.</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2"/>
      </w:pPr>
      <w:r>
        <w:rPr>
          <w:rFonts w:ascii="Arial" w:cs="Arial" w:eastAsia="Arial" w:hAnsi="Arial"/>
        </w:rPr>
        <w:t xml:space="preserve">5.2  Prior-Version Lineage Columns (schema revision 7)</w:t>
      </w:r>
    </w:p>
    <w:p>
      <w:pPr>
        <w:spacing w:after="80" w:before="80"/>
      </w:pPr>
      <w:r>
        <w:rPr>
          <w:rFonts w:ascii="Arial" w:cs="Arial" w:eastAsia="Arial" w:hAnsi="Arial"/>
          <w:color w:val="000000"/>
          <w:sz w:val="22"/>
          <w:szCs w:val="22"/>
        </w:rPr>
        <w:t xml:space="preserve">When prior versions are extracted, each is analysed as its own analyses row linked to the document it came from. These columns let the reports and the case index tell submitted documents apart from extracted versions, and let the graph treat a document and its versions as one lineage.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analyses.source_analysis_id INTEGER  -- analysis of the parent document (NULL for a submitted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analyses.version_number     INTEGER  -- 1, 2, ... for an extracted prior version (NULL otherwise)</w:t>
      </w:r>
    </w:p>
    <w:p>
      <w:pPr>
        <w:pStyle w:val="Heading2"/>
      </w:pPr>
      <w:r>
        <w:rPr>
          <w:rFonts w:ascii="Arial" w:cs="Arial" w:eastAsia="Arial" w:hAnsi="Arial"/>
        </w:rPr>
        <w:t xml:space="preserve">5.3  Submitted-Files Record (schema revision 8)</w:t>
      </w:r>
    </w:p>
    <w:p>
      <w:pPr>
        <w:spacing w:after="80" w:before="80"/>
      </w:pPr>
      <w:r>
        <w:rPr>
          <w:rFonts w:ascii="Arial" w:cs="Arial" w:eastAsia="Arial" w:hAnsi="Arial"/>
          <w:color w:val="000000"/>
          <w:sz w:val="22"/>
          <w:szCs w:val="22"/>
        </w:rPr>
        <w:t xml:space="preserve">Every file submitted for analysis is recorded with its outcome, whether or not an analysis row was created. An identical copy skipped by the duplicate check, or a file that failed, therefore leaves a record. This table does not affect any score; it accounts for the submitted files.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submissions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submitted_at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name_key TEXT,        -- name without a leading [ref], for same-name checks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pdf_md5 TEXT, pdf_size INTEGER,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is_version INTEGER NOT NULL DEFAULT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outcome TEXT NOT NULL, -- analysed | duplicate | failed | not_found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own analysis, or the analysis a duplicate matches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duplicate_of TEXT, reason TEXT);</w:t>
      </w:r>
    </w:p>
    <w:p>
      <w:pPr>
        <w:spacing w:after="80" w:before="80"/>
      </w:pPr>
      <w:r>
        <w:rPr>
          <w:rFonts w:ascii="Arial" w:cs="Arial" w:eastAsia="Arial" w:hAnsi="Arial"/>
          <w:color w:val="000000"/>
          <w:sz w:val="22"/>
          <w:szCs w:val="22"/>
        </w:rPr>
        <w:t xml:space="preserve">Both migrations are additive and run automatically when an older database is opened; existing rows are unchanged.</w:t>
      </w:r>
    </w:p>
    <w:p>
      <w:pPr>
        <w:pStyle w:val="Heading2"/>
      </w:pPr>
      <w:r>
        <w:rPr>
          <w:rFonts w:ascii="Arial" w:cs="Arial" w:eastAsia="Arial" w:hAnsi="Arial"/>
        </w:rPr>
        <w:t xml:space="preserve">5.4  Encryption Record (schema revision 9)</w:t>
      </w:r>
    </w:p>
    <w:p>
      <w:pPr>
        <w:spacing w:after="80" w:before="80"/>
      </w:pPr>
      <w:r>
        <w:rPr>
          <w:rFonts w:ascii="Arial" w:cs="Arial" w:eastAsia="Arial" w:hAnsi="Arial"/>
          <w:color w:val="000000"/>
          <w:sz w:val="22"/>
          <w:szCs w:val="22"/>
        </w:rPr>
        <w:t xml:space="preserve">Every encrypted file the application handles is recorded in the encryption table, one row per file per run, whether or not it could be opened. The row states whether a password opened the file, the password that worked and where it came from (the empty password, a password already found to work in the run, or a line of the supplied list), the encryption scheme, how many passwords were tried, and the analysis that followed. The Encrypted Files report is built from this table, so it can be regenerated from the database on a later run. A file that no password opened is also recorded in the submissions table (5.3) with the outcome encrypted_unopened. This table does not affect any score. Because it holds the passwords that opened files, the database should be handled with the same care as the password list.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encryption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recorded_at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 pdf_md5 TEXT,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is_encrypted INTEGER NOT NULL, opened INTEGER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 TEXT,         -- the password that worked ("" = empty); NULL if none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password_source TEXT,  -- "empty", "known-good" or "list line N"; if not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opened, why (e.g. "no password list supplied")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scheme TEXT,           -- e.g. "AES-256 (V5 R6)"</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attempts INTEGER,      -- passwords tried on this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the analysis of the opened file</w:t>
      </w:r>
    </w:p>
    <w:p>
      <w:pPr>
        <w:spacing w:after="80" w:before="80"/>
      </w:pPr>
      <w:r>
        <w:rPr>
          <w:rFonts w:ascii="Arial" w:cs="Arial" w:eastAsia="Arial" w:hAnsi="Arial"/>
          <w:color w:val="000000"/>
          <w:sz w:val="22"/>
          <w:szCs w:val="22"/>
        </w:rPr>
        <w:t xml:space="preserve">The migration is additive and runs automatically when an older database is opened; existing rows are unchanged.</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spacing w:after="80" w:before="80"/>
      </w:pPr>
      <w:r>
        <w:rPr>
          <w:rFonts w:ascii="Arial" w:cs="Arial" w:eastAsia="Arial" w:hAnsi="Arial"/>
          <w:color w:val="000000"/>
          <w:sz w:val="22"/>
          <w:szCs w:val="22"/>
        </w:rPr>
        <w:t xml:space="preserve">The document-level detections have their own known false-positive conditions: METADATA_MISMATCH is produced by converters and printers that legitimately update one metadata store and not the other; VERSION_MISMATCH arises whenever a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come from a producer that hard-codes an old header while writing newer structures. Each finding is a prompt to determine what changed, not a conclusion that the change was illegitimate.</w:t>
      </w:r>
    </w:p>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v1.0.2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v1.0.2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