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pPr>
      <w:r>
        <w:rPr>
          <w:rFonts w:ascii="Arial" w:hAnsi="Arial"/>
          <w:b/>
          <w:color w:val="1B1B1B"/>
          <w:sz w:val="52"/>
        </w:rPr>
        <w:t>PDF FORENSICS SUITE v1.0.0</w:t>
      </w:r>
    </w:p>
    <w:p>
      <w:pPr>
        <w:spacing w:after="40" w:before="0"/>
      </w:pPr>
      <w:r>
        <w:rPr>
          <w:rFonts w:ascii="Arial" w:hAnsi="Arial"/>
          <w:b/>
          <w:color w:val="ED1C24"/>
          <w:sz w:val="36"/>
        </w:rPr>
        <w:t>Getting Started</w:t>
      </w:r>
    </w:p>
    <w:p>
      <w:pPr>
        <w:spacing w:after="40" w:before="0"/>
      </w:pPr>
      <w:r>
        <w:rPr>
          <w:rFonts w:ascii="Arial" w:hAnsi="Arial"/>
          <w:b w:val="0"/>
          <w:color w:val="5A5A5A"/>
          <w:sz w:val="26"/>
        </w:rPr>
        <w:t>Running an Analysis — Step-by-Step Guide</w:t>
      </w:r>
    </w:p>
    <w:p>
      <w:pPr>
        <w:spacing w:after="40" w:before="0"/>
      </w:pPr>
      <w:r>
        <w:rPr>
          <w:rFonts w:ascii="Arial" w:hAnsi="Arial"/>
          <w:b w:val="0"/>
          <w:color w:val="5A5A5A"/>
          <w:sz w:val="22"/>
        </w:rPr>
        <w:t>Plain-Language Guide</w:t>
      </w:r>
    </w:p>
    <w:p>
      <w:pPr>
        <w:spacing w:after="280" w:before="0"/>
      </w:pPr>
      <w:r>
        <w:rPr>
          <w:rFonts w:ascii="Arial" w:hAnsi="Arial"/>
          <w:b w:val="0"/>
          <w:color w:val="5A5A5A"/>
          <w:sz w:val="20"/>
        </w:rPr>
        <w:t>Released under the Apache License, Version 2.0</w:t>
      </w:r>
    </w:p>
    <w:p>
      <w:pPr>
        <w:pStyle w:val="Heading1"/>
      </w:pPr>
      <w:r>
        <w:t>1. About This Guide</w:t>
      </w:r>
    </w:p>
    <w:p>
      <w:pPr>
        <w:spacing w:after="160"/>
      </w:pPr>
      <w:r>
        <w:rPr>
          <w:rFonts w:ascii="Arial" w:hAnsi="Arial"/>
          <w:color w:val="1B1B1B"/>
          <w:sz w:val="22"/>
        </w:rPr>
        <w:t>This guide walks you through running an analysis with the PDF Forensics Suite, from launching the application to producing your first set of reports. It is intended for someone using the tool for the first time, and assumes no prior familiarity with the software.</w:t>
      </w:r>
    </w:p>
    <w:p>
      <w:pPr>
        <w:spacing w:after="160"/>
      </w:pPr>
      <w:r>
        <w:rPr>
          <w:rFonts w:ascii="Arial" w:hAnsi="Arial"/>
          <w:color w:val="1B1B1B"/>
          <w:sz w:val="22"/>
        </w:rPr>
        <w:t>The companion guides describe how to interpret the output: the Risk Scoring guides explain the score assigned to each image, the HTML Reports guides describe each report, and the Graph Reports guides cover the relationship graph. This guide is concerned only with operating the tool and what to expect while it runs.</w:t>
      </w:r>
    </w:p>
    <w:p>
      <w:pPr>
        <w:pStyle w:val="Heading1"/>
      </w:pPr>
      <w:r>
        <w:t>2. What the Tool Does</w:t>
      </w:r>
    </w:p>
    <w:p>
      <w:pPr>
        <w:spacing w:after="160"/>
      </w:pPr>
      <w:r>
        <w:rPr>
          <w:rFonts w:ascii="Arial" w:hAnsi="Arial"/>
          <w:color w:val="1B1B1B"/>
          <w:sz w:val="22"/>
        </w:rPr>
        <w:t>The PDF Forensics Suite examines one or more PDF documents for signs of manipulation — overlaid or hidden content, reused images, inconsistent fonts, anomalous metadata, incremental-update history, and more. It scores findings by risk and produces HTML reports, an interactive relationship graph, and an Excel triage spreadsheet.</w:t>
      </w:r>
    </w:p>
    <w:p>
      <w:pPr>
        <w:spacing w:after="160"/>
      </w:pPr>
      <w:r>
        <w:rPr>
          <w:rFonts w:ascii="Arial" w:hAnsi="Arial"/>
          <w:color w:val="1B1B1B"/>
          <w:sz w:val="22"/>
        </w:rPr>
        <w:t>Results are written to a SQLite database file (with a .db extension). Reports and graphs are generated from that database, so analysis always comes first, and reporting second.</w:t>
      </w:r>
    </w:p>
    <w:p>
      <w:pPr>
        <w:spacing w:after="160"/>
      </w:pPr>
      <w:r>
        <w:rPr>
          <w:rFonts w:ascii="Arial" w:hAnsi="Arial"/>
          <w:color w:val="1B1B1B"/>
          <w:sz w:val="22"/>
        </w:rPr>
        <w:t>The application can be operated two ways: a desktop graphical interface (the default), and a command line for scripted or batch use. This guide focuses on the graphical interface, with the equivalent command-line steps noted where helpful.</w:t>
      </w:r>
    </w:p>
    <w:p>
      <w:pPr>
        <w:pStyle w:val="Heading1"/>
      </w:pPr>
      <w:r>
        <w:t>3. Launching the Application</w:t>
      </w:r>
    </w:p>
    <w:p>
      <w:pPr>
        <w:spacing w:after="160"/>
      </w:pPr>
      <w:r>
        <w:rPr>
          <w:rFonts w:ascii="Arial" w:hAnsi="Arial"/>
          <w:color w:val="1B1B1B"/>
          <w:sz w:val="22"/>
        </w:rPr>
        <w:t>Start the application by running its launcher:</w:t>
      </w:r>
    </w:p>
    <w:p>
      <w:pPr>
        <w:spacing w:after="160"/>
      </w:pPr>
      <w:r>
        <w:rPr>
          <w:rFonts w:ascii="Arial" w:hAnsi="Arial"/>
          <w:color w:val="1B1B1B"/>
          <w:sz w:val="22"/>
        </w:rPr>
        <w:t>python pdf_forensics.py</w:t>
      </w:r>
    </w:p>
    <w:p>
      <w:pPr>
        <w:spacing w:after="160"/>
      </w:pPr>
      <w:r>
        <w:rPr>
          <w:rFonts w:ascii="Arial" w:hAnsi="Arial"/>
          <w:color w:val="1B1B1B"/>
          <w:sz w:val="22"/>
        </w:rPr>
        <w:t>The first time you run the application, you will be asked to read and acknowledge a short disclaimer before continuing. After that, you will be prompted to enter a case number. All output for the session — the database, reports, graphs, and the processing log — is organised under that case.</w:t>
      </w:r>
    </w:p>
    <w:p>
      <w:pPr>
        <w:spacing w:after="160"/>
      </w:pPr>
      <w:r>
        <w:rPr>
          <w:rFonts w:ascii="Arial" w:hAnsi="Arial"/>
          <w:color w:val="1B1B1B"/>
          <w:sz w:val="22"/>
        </w:rPr>
        <w:t>From the main menu you can choose one of three modules: PDF Forensics Analysis, Graph Analysis, and Forensic Reports. To analyse documents, begin with PDF Forensics Analysis.</w:t>
      </w:r>
    </w:p>
    <w:p>
      <w:pPr>
        <w:pStyle w:val="Heading1"/>
      </w:pPr>
      <w:r>
        <w:t>4. Running an Analysis</w:t>
      </w:r>
    </w:p>
    <w:p>
      <w:pPr>
        <w:spacing w:after="160"/>
      </w:pPr>
      <w:r>
        <w:rPr>
          <w:rFonts w:ascii="Arial" w:hAnsi="Arial"/>
          <w:color w:val="1B1B1B"/>
          <w:sz w:val="22"/>
        </w:rPr>
        <w:t>In the PDF Forensics Analysis screen:</w:t>
      </w:r>
    </w:p>
    <w:p>
      <w:pPr>
        <w:pStyle w:val="ListNumber"/>
      </w:pPr>
      <w:r>
        <w:rPr>
          <w:rFonts w:ascii="Arial" w:hAnsi="Arial"/>
          <w:color w:val="1B1B1B"/>
          <w:sz w:val="22"/>
        </w:rPr>
        <w:t>Add the PDFs to examine. Use “Add files” to choose individual PDFs, or “Add folder” to add every PDF in a folder (you will be asked whether to include subfolders).</w:t>
      </w:r>
    </w:p>
    <w:p>
      <w:pPr>
        <w:pStyle w:val="ListNumber"/>
      </w:pPr>
      <w:r>
        <w:rPr>
          <w:rFonts w:ascii="Arial" w:hAnsi="Arial"/>
          <w:color w:val="1B1B1B"/>
          <w:sz w:val="22"/>
        </w:rPr>
        <w:t>Confirm the output folder. This is where the database and the extracted-image folders are written. Changing the case number at any point will prompt you to choose a fresh output folder.</w:t>
      </w:r>
    </w:p>
    <w:p>
      <w:pPr>
        <w:pStyle w:val="ListNumber"/>
      </w:pPr>
      <w:r>
        <w:rPr>
          <w:rFonts w:ascii="Arial" w:hAnsi="Arial"/>
          <w:color w:val="1B1B1B"/>
          <w:sz w:val="22"/>
        </w:rPr>
        <w:t>Review the options. “Store extracted images in database” keeps image thumbnails for the reports and graph; “Extract and process prior PDF versions” analyses earlier saved versions when a document contains incremental updates; “Skip PDFs already in the database” avoids re-analysing files on a repeat run.</w:t>
      </w:r>
    </w:p>
    <w:p>
      <w:pPr>
        <w:pStyle w:val="ListNumber"/>
      </w:pPr>
      <w:r>
        <w:rPr>
          <w:rFonts w:ascii="Arial" w:hAnsi="Arial"/>
          <w:color w:val="1B1B1B"/>
          <w:sz w:val="22"/>
        </w:rPr>
        <w:t>Click Run analysis. Progress is shown by a progress bar and a status line indicating which file (and page) is being processed, alongside the scrolling processing log.</w:t>
      </w:r>
    </w:p>
    <w:p>
      <w:pPr>
        <w:spacing w:after="160"/>
      </w:pPr>
      <w:r>
        <w:rPr>
          <w:rFonts w:ascii="Arial" w:hAnsi="Arial"/>
          <w:color w:val="1B1B1B"/>
          <w:sz w:val="22"/>
        </w:rPr>
        <w:t>If you only need a fast overview of a large set of documents rather than a full examination, enable Triage mode, which writes a summary Excel spreadsheet instead of running the complete analysis. The triage spreadsheet has a pdf-triage overview sheet and a pdf-metadata sheet; when a document contains incremental updates, each prior version’s metadata is included as its own row, labelled in a Source column (“Current” or “Prior v1”, “Prior v2”, and so on), so the metadata of earlier saved versions can be compared against the current one without running a full analysis.</w:t>
      </w:r>
    </w:p>
    <w:tbl>
      <w:tblPr>
        <w:tblW w:type="auto" w:w="0"/>
        <w:tblLayout w:type="autofit"/>
        <w:tblLook w:firstColumn="1" w:firstRow="1" w:lastColumn="0" w:lastRow="0" w:noHBand="0" w:noVBand="1" w:val="04A0"/>
      </w:tblPr>
      <w:tblGrid>
        <w:gridCol w:w="9360"/>
      </w:tblGrid>
      <w:tr>
        <w:tc>
          <w:tcPr>
            <w:tcW w:type="dxa" w:w="9360"/>
            <w:shd w:val="clear" w:color="auto" w:fill="FBE9C8"/>
            <w:tcBorders>
              <w:top w:val="single" w:sz="12" w:space="0" w:color="E0A93B"/>
              <w:left w:val="single" w:sz="12" w:space="0" w:color="E0A93B"/>
              <w:bottom w:val="single" w:sz="12" w:space="0" w:color="E0A93B"/>
              <w:right w:val="single" w:sz="12" w:space="0" w:color="E0A93B"/>
            </w:tcBorders>
          </w:tcPr>
          <w:p>
            <w:pPr>
              <w:spacing w:after="60"/>
            </w:pPr>
            <w:r/>
            <w:r>
              <w:rPr>
                <w:rFonts w:ascii="Arial" w:hAnsi="Arial"/>
                <w:b/>
                <w:color w:val="8A5A00"/>
                <w:sz w:val="22"/>
              </w:rPr>
              <w:t>Note: Processing time on large, image-heavy, or multi-version PDFs</w:t>
            </w:r>
          </w:p>
          <w:p>
            <w:pPr>
              <w:spacing w:after="40"/>
            </w:pPr>
            <w:r>
              <w:rPr>
                <w:rFonts w:ascii="Arial" w:hAnsi="Arial"/>
                <w:color w:val="4A3610"/>
                <w:sz w:val="21"/>
              </w:rPr>
              <w:t>PDFs with many pages, with many images per page, or that contain a large number of prior (incremental) versions take longer to process. During a long run the application may appear to have stalled or “hung” — the window may stop updating while a large file is worked through.</w:t>
            </w:r>
          </w:p>
          <w:p>
            <w:pPr>
              <w:spacing w:after="40"/>
            </w:pPr>
            <w:r>
              <w:rPr>
                <w:rFonts w:ascii="Arial" w:hAnsi="Arial"/>
                <w:color w:val="4A3610"/>
                <w:sz w:val="21"/>
              </w:rPr>
              <w:t>Prior versions add to this in particular: when “Extract and process prior PDF versions” is enabled, each earlier saved version recovered from a document is analysed in turn, almost as if it were an additional document. A file with many prior versions can therefore take several times longer than its page or image count alone would suggest.</w:t>
            </w:r>
          </w:p>
          <w:p>
            <w:pPr>
              <w:spacing w:after="40"/>
            </w:pPr>
            <w:r>
              <w:rPr>
                <w:rFonts w:ascii="Arial" w:hAnsi="Arial"/>
                <w:color w:val="4A3610"/>
                <w:sz w:val="21"/>
              </w:rPr>
              <w:t>It has not frozen. To confirm that processing is still progressing, check the size of the case output folder — in Windows, right-click the folder and choose Properties to see its total size. Note that the SQLite database (.db) file is often finished before the run is complete, while extracted images (including those from prior versions) are still being written to the images folder; checking the whole case folder, rather than just the database file, gives a true picture. As long as the folder's total size is increasing, the run is proceeding normally and should be allowed to finish.</w:t>
            </w:r>
          </w:p>
          <w:p>
            <w:pPr>
              <w:spacing w:after="40"/>
            </w:pPr>
            <w:r>
              <w:rPr>
                <w:rFonts w:ascii="Arial" w:hAnsi="Arial"/>
                <w:color w:val="4A3610"/>
                <w:sz w:val="21"/>
              </w:rPr>
              <w:t>Please allow extra time when processing large volumes of PDFs, or documents with many prior versions, and avoid closing the application or ending the process while the case folder continues to grow.</w:t>
            </w:r>
          </w:p>
        </w:tc>
      </w:tr>
    </w:tbl>
    <w:p>
      <w:pPr>
        <w:spacing w:after="120"/>
      </w:pPr>
    </w:p>
    <w:p>
      <w:pPr>
        <w:pStyle w:val="Heading1"/>
      </w:pPr>
      <w:r>
        <w:t>5. After Analysis: Reports and Graphs</w:t>
      </w:r>
    </w:p>
    <w:p>
      <w:pPr>
        <w:spacing w:after="160"/>
      </w:pPr>
      <w:r>
        <w:rPr>
          <w:rFonts w:ascii="Arial" w:hAnsi="Arial"/>
          <w:color w:val="1B1B1B"/>
          <w:sz w:val="22"/>
        </w:rPr>
        <w:t>When the analysis finishes, the database is complete and you can produce output from it:</w:t>
      </w:r>
    </w:p>
    <w:p>
      <w:pPr>
        <w:pStyle w:val="ListBullet"/>
      </w:pPr>
      <w:r>
        <w:rPr>
          <w:rFonts w:ascii="Arial" w:hAnsi="Arial"/>
          <w:color w:val="1B1B1B"/>
          <w:sz w:val="22"/>
        </w:rPr>
        <w:t>Forensic Reports — select a database, choose the reports you want (they are grouped by theme and selected by default), and generate a set of HTML reports. Hovering over any report shows a brief description of what it covers. The visual overlay report can also be generated on its own, without selecting any of the standard reports.</w:t>
      </w:r>
    </w:p>
    <w:p>
      <w:pPr>
        <w:pStyle w:val="ListBullet"/>
      </w:pPr>
      <w:r>
        <w:rPr>
          <w:rFonts w:ascii="Arial" w:hAnsi="Arial"/>
          <w:color w:val="1B1B1B"/>
          <w:sz w:val="22"/>
        </w:rPr>
        <w:t>Graph Analysis — generate an interactive graph of image reuse within and across documents, useful for spotting a shared stamp, signature, or template.</w:t>
      </w:r>
    </w:p>
    <w:p>
      <w:pPr>
        <w:spacing w:after="160"/>
      </w:pPr>
      <w:r>
        <w:rPr>
          <w:rFonts w:ascii="Arial" w:hAnsi="Arial"/>
          <w:color w:val="1B1B1B"/>
          <w:sz w:val="22"/>
        </w:rPr>
        <w:t>Both reading the reports and interpreting the graph are covered in the companion guides.</w:t>
      </w:r>
    </w:p>
    <w:p>
      <w:pPr>
        <w:pStyle w:val="Heading1"/>
      </w:pPr>
      <w:r>
        <w:t>6. Command-Line Equivalent (Optional)</w:t>
      </w:r>
    </w:p>
    <w:p>
      <w:pPr>
        <w:spacing w:after="160"/>
      </w:pPr>
      <w:r>
        <w:rPr>
          <w:rFonts w:ascii="Arial" w:hAnsi="Arial"/>
          <w:color w:val="1B1B1B"/>
          <w:sz w:val="22"/>
        </w:rPr>
        <w:t>The same workflow is available from the command line for scripted or batch use. The principal subcommands are:</w:t>
      </w:r>
    </w:p>
    <w:p>
      <w:pPr>
        <w:pStyle w:val="ListBullet"/>
      </w:pPr>
      <w:r>
        <w:rPr>
          <w:rFonts w:ascii="Arial" w:hAnsi="Arial"/>
          <w:color w:val="1B1B1B"/>
          <w:sz w:val="22"/>
        </w:rPr>
        <w:t>analyze — analyse one or more PDFs into a case database.</w:t>
      </w:r>
    </w:p>
    <w:p>
      <w:pPr>
        <w:pStyle w:val="ListBullet"/>
      </w:pPr>
      <w:r>
        <w:rPr>
          <w:rFonts w:ascii="Arial" w:hAnsi="Arial"/>
          <w:color w:val="1B1B1B"/>
          <w:sz w:val="22"/>
        </w:rPr>
        <w:t>triage — quickly scan PDFs into an Excel summary spreadsheet.</w:t>
      </w:r>
    </w:p>
    <w:p>
      <w:pPr>
        <w:pStyle w:val="ListBullet"/>
      </w:pPr>
      <w:r>
        <w:rPr>
          <w:rFonts w:ascii="Arial" w:hAnsi="Arial"/>
          <w:color w:val="1B1B1B"/>
          <w:sz w:val="22"/>
        </w:rPr>
        <w:t>report — generate HTML reports from a database (use --list to see the available report IDs).</w:t>
      </w:r>
    </w:p>
    <w:p>
      <w:pPr>
        <w:pStyle w:val="ListBullet"/>
      </w:pPr>
      <w:r>
        <w:rPr>
          <w:rFonts w:ascii="Arial" w:hAnsi="Arial"/>
          <w:color w:val="1B1B1B"/>
          <w:sz w:val="22"/>
        </w:rPr>
        <w:t>graph — build the interactive relationship graph from a database.</w:t>
      </w:r>
    </w:p>
    <w:p>
      <w:pPr>
        <w:spacing w:after="160"/>
      </w:pPr>
      <w:r>
        <w:rPr>
          <w:rFonts w:ascii="Arial" w:hAnsi="Arial"/>
          <w:color w:val="1B1B1B"/>
          <w:sz w:val="22"/>
        </w:rPr>
        <w:t>Run the launcher with -h (for example, python pdf_forensics.py analyze -h) to see the full set of options for each subcommand. The same processing-time considerations described above apply to command-line runs.</w:t>
      </w:r>
    </w:p>
    <w:p>
      <w:pPr>
        <w:pStyle w:val="Heading1"/>
      </w:pPr>
      <w:r>
        <w:t>7. A Note on Verification</w:t>
      </w:r>
    </w:p>
    <w:p>
      <w:pPr>
        <w:spacing w:after="160"/>
      </w:pPr>
      <w:r>
        <w:rPr>
          <w:rFonts w:ascii="Arial" w:hAnsi="Arial"/>
          <w:color w:val="1B1B1B"/>
          <w:sz w:val="22"/>
        </w:rPr>
        <w:t>The PDF Forensics Suite is designed to assist a qualified examiner, not to replace their judgment. Every finding it produces should be treated as a lead for further investigation, not a conclusion, and should be independently verified using a second method before being relied upon in any report, examination, or proceeding. The full disclaimer is available in the application under Help → About.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1B1B1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