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6, 2026 · Build 2026-10-06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eighteen HTML reports from its SQLite database.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Reports use a dynamic pivot for two reports (PDF Metadata, EXIF &amp; GPS Data) where the column set is determined at runtime based on what metadata keys were found.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1"/>
      </w:pPr>
      <w:r>
        <w:rPr>
          <w:rFonts w:ascii="Arial" w:cs="Arial" w:eastAsia="Arial" w:hAnsi="Arial"/>
        </w:rPr>
        <w:t xml:space="preserve">3.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4.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