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20" w:before="1440"/>
        <w:jc w:val="center"/>
      </w:pPr>
      <w:r>
        <w:drawing>
          <wp:inline distT="0" distB="0" distL="0" distR="0">
            <wp:extent cx="3429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2286000"/>
                    </a:xfrm>
                    <a:prstGeom prst="rect">
                      <a:avLst/>
                    </a:prstGeom>
                  </pic:spPr>
                </pic:pic>
              </a:graphicData>
            </a:graphic>
          </wp:inline>
        </w:drawing>
      </w:r>
    </w:p>
    <w:p>
      <w:pPr>
        <w:spacing w:after="120" w:before="0"/>
        <w:jc w:val="center"/>
      </w:pPr>
      <w:r>
        <w:rPr>
          <w:rFonts w:ascii="Arial" w:cs="Arial" w:eastAsia="Arial" w:hAnsi="Arial"/>
          <w:b/>
          <w:bCs/>
          <w:color w:val="1B1B1B"/>
          <w:sz w:val="52"/>
          <w:szCs w:val="52"/>
        </w:rPr>
        <w:t xml:space="preserve">PDF FORENSICS SUITE v1.0.0</w:t>
      </w:r>
    </w:p>
    <w:p>
      <w:pPr>
        <w:spacing w:after="360" w:before="0"/>
        <w:jc w:val="center"/>
      </w:pPr>
      <w:r>
        <w:rPr>
          <w:rFonts w:ascii="Arial" w:cs="Arial" w:eastAsia="Arial" w:hAnsi="Arial"/>
          <w:b/>
          <w:bCs/>
          <w:color w:val="ED1C24"/>
          <w:sz w:val="36"/>
          <w:szCs w:val="36"/>
        </w:rPr>
        <w:t xml:space="preserve">Graph Report Reference</w:t>
      </w:r>
    </w:p>
    <w:p>
      <w:pPr>
        <w:spacing w:after="120" w:before="0"/>
        <w:jc w:val="center"/>
      </w:pPr>
      <w:r>
        <w:rPr>
          <w:rFonts w:ascii="Arial" w:cs="Arial" w:eastAsia="Arial" w:hAnsi="Arial"/>
          <w:i/>
          <w:iCs/>
          <w:color w:val="5A5A5A"/>
          <w:sz w:val="26"/>
          <w:szCs w:val="26"/>
        </w:rPr>
        <w:t xml:space="preserve">Technical Reference for Forensic Examiners</w:t>
      </w:r>
    </w:p>
    <w:p>
      <w:pPr>
        <w:spacing w:after="120" w:before="0"/>
        <w:jc w:val="center"/>
      </w:pPr>
      <w:r>
        <w:rPr>
          <w:rFonts w:ascii="Arial" w:cs="Arial" w:eastAsia="Arial" w:hAnsi="Arial"/>
          <w:color w:val="5A5A5A"/>
          <w:sz w:val="22"/>
          <w:szCs w:val="22"/>
        </w:rPr>
        <w:t xml:space="preserve">Document Date: October 6, 2026 · Build 2026-10-06</w:t>
      </w:r>
    </w:p>
    <w:p>
      <w:pPr>
        <w:spacing w:after="120" w:before="0"/>
        <w:jc w:val="center"/>
      </w:pPr>
      <w:r>
        <w:rPr>
          <w:rFonts w:ascii="Arial" w:cs="Arial" w:eastAsia="Arial" w:hAnsi="Arial"/>
          <w:i/>
          <w:iCs/>
          <w:color w:val="5A5A5A"/>
          <w:sz w:val="20"/>
          <w:szCs w:val="20"/>
        </w:rPr>
        <w:t xml:space="preserve">Released under the MIT License</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1. Introduction</w:t>
      </w:r>
    </w:p>
    <w:p>
      <w:pPr>
        <w:spacing w:after="80" w:before="80"/>
        <w:jc w:val="left"/>
      </w:pPr>
      <w:r>
        <w:rPr>
          <w:rFonts w:ascii="Arial" w:cs="Arial" w:eastAsia="Arial" w:hAnsi="Arial"/>
          <w:b w:val="false"/>
          <w:bCs w:val="false"/>
          <w:i w:val="false"/>
          <w:iCs w:val="false"/>
          <w:color w:val="000000"/>
          <w:sz w:val="22"/>
          <w:szCs w:val="22"/>
        </w:rPr>
        <w:t xml:space="preserve">The PDF Forensics Suite graph report is an interactive HTML visualization of image reuse relationships across analyzed PDF documents. It is generated by the Graph sub-menu in the GUI, or via: python pdf_forensics.py graph &lt;database.db&gt;</w:t>
      </w:r>
    </w:p>
    <w:p>
      <w:pPr>
        <w:spacing w:after="80" w:before="80"/>
        <w:jc w:val="left"/>
      </w:pPr>
      <w:r>
        <w:rPr>
          <w:rFonts w:ascii="Arial" w:cs="Arial" w:eastAsia="Arial" w:hAnsi="Arial"/>
          <w:b w:val="false"/>
          <w:bCs w:val="false"/>
          <w:i w:val="false"/>
          <w:iCs w:val="false"/>
          <w:color w:val="000000"/>
          <w:sz w:val="22"/>
          <w:szCs w:val="22"/>
        </w:rPr>
        <w:t xml:space="preserve">The graph is constructed using the NetworkX Python library (Python graph-objects library; Hagberg, A., Swart, P. &amp; Chult, D. (2008). Exploring Network Structure, Dynamics, and Function using NetworkX. Proceedings of the 7th Python in Science Conference, Pasadena, CA) for graph computation and pyvis (https://pyvis.readthedocs.io/) for interactive HTML rendering. The result is a self-contained HTML file with embedded vis.js physics simulation (https://visjs.github.io/vis-network/docs/network/).</w:t>
      </w:r>
    </w:p>
    <w:p>
      <w:pPr>
        <w:spacing w:after="80" w:before="80"/>
        <w:jc w:val="left"/>
      </w:pPr>
      <w:r>
        <w:rPr>
          <w:rFonts w:ascii="Arial" w:cs="Arial" w:eastAsia="Arial" w:hAnsi="Arial"/>
          <w:b w:val="false"/>
          <w:bCs w:val="false"/>
          <w:i w:val="false"/>
          <w:iCs w:val="false"/>
          <w:color w:val="000000"/>
          <w:sz w:val="22"/>
          <w:szCs w:val="22"/>
        </w:rPr>
        <w:t xml:space="preserve">This document covers the graph's data model, node and edge schema, scope options, the SQL queries used to load data, risk-based visual encoding, the interactive controls, the excluded panel, and manual validation procedures.</w:t>
      </w:r>
    </w:p>
    <w:p>
      <w:pPr>
        <w:pStyle w:val="Heading1"/>
      </w:pPr>
      <w:r>
        <w:rPr>
          <w:rFonts w:ascii="Arial" w:cs="Arial" w:eastAsia="Arial" w:hAnsi="Arial"/>
        </w:rPr>
        <w:t xml:space="preserve">2. Graph Scope Options</w:t>
      </w:r>
    </w:p>
    <w:p>
      <w:pPr>
        <w:spacing w:after="80" w:before="80"/>
        <w:jc w:val="left"/>
      </w:pPr>
      <w:r>
        <w:rPr>
          <w:rFonts w:ascii="Arial" w:cs="Arial" w:eastAsia="Arial" w:hAnsi="Arial"/>
          <w:b w:val="false"/>
          <w:bCs w:val="false"/>
          <w:i w:val="false"/>
          <w:iCs w:val="false"/>
          <w:color w:val="000000"/>
          <w:sz w:val="22"/>
          <w:szCs w:val="22"/>
        </w:rPr>
        <w:t xml:space="preserve">Three scope options determine which image placements are included in the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Scope</w:t>
            </w:r>
          </w:p>
        </w:tc>
        <w:tc>
          <w:tcPr>
            <w:tcW w:type="dxa" w:w="702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Inclusion Criterion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All Placements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Any image (by MD5 hash) that appears 2 or more times anywhere in the database — including multiple placements on the same page.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Cross-Page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Images that appear on 2 or more distinct pages. Excludes images that appear only multiple times on a single page.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Cross-Document</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Images that appear in 2 or more distinct analyzed documents. The most focused scope for detecting image sharing across files.</w:t>
            </w:r>
          </w:p>
        </w:tc>
      </w:tr>
    </w:tbl>
    <w:p>
      <w:pPr>
        <w:spacing w:after="80" w:before="80"/>
      </w:pPr>
      <w:r>
        <w:rPr>
          <w:rFonts w:ascii="Arial" w:cs="Arial" w:eastAsia="Arial" w:hAnsi="Arial"/>
          <w:color w:val="000000"/>
          <w:sz w:val="22"/>
          <w:szCs w:val="22"/>
        </w:rPr>
        <w:t xml:space="preserve">The three scopes are nested filters over the same duplicate-image data (Cross-Document is a subset of Cross-Page, which is a subset of All Placements), so two scopes can legitimately select the identical dataset for a given database — for example, All Placements and Cross-Page coincide whenever no image repeats solely within a single page. Each generated graph embeds its scope name, the scope definition, its generation timestamp, and node/edge counts (visible in the toolbar badge and the printable cover, and stored in the file), so an exhibit always identifies which filter produced it. When multiple scopes are generated together in the GUI, the log states explicitly when a scope selected the same dataset as an earlier one.</w:t>
      </w:r>
    </w:p>
    <w:p>
      <w:pPr>
        <w:spacing w:after="80" w:before="80"/>
      </w:pPr>
      <w:r>
        <w:rPr>
          <w:rFonts w:ascii="Arial" w:cs="Arial" w:eastAsia="Arial" w:hAnsi="Arial"/>
          <w:color w:val="000000"/>
          <w:sz w:val="22"/>
          <w:szCs w:val="22"/>
        </w:rPr>
        <w:t xml:space="preserve">Prior-version lineage. When the examiner enables prior-version extraction during analysis, each extracted version is stored as its own analysis row linked to its parent document (analyses.source_analysis_id / version_number, schema revision 7). A document and the prior versions extracted from it form one lineage. In Cross-Document scope the graph groups prior versions by lineage by default: an image shared only between a document and its own prior versions is NOT counted as cross-document reuse, because sharing content between versions of the same file is expected. Only reuse that spans two or more distinct lineages is treated as cross-document. The examiner can disable grouping (GUI: uncheck “Group prior versions by lineage”; CLI: --separate-versions), reverting to counting every version as a separate document. The grouping state, the count of prior-version documents in view, and the version-reuse and cross-document image counts are embedded in each exhibit (toolbar and printable cover).</w:t>
      </w:r>
    </w:p>
    <w:p>
      <w:pPr>
        <w:pStyle w:val="Heading1"/>
      </w:pPr>
      <w:r>
        <w:rPr>
          <w:rFonts w:ascii="Arial" w:cs="Arial" w:eastAsia="Arial" w:hAnsi="Arial"/>
        </w:rPr>
        <w:t xml:space="preserve">3. SQL Queries</w:t>
      </w:r>
    </w:p>
    <w:p>
      <w:pPr>
        <w:spacing w:after="80" w:before="80"/>
        <w:jc w:val="left"/>
      </w:pPr>
      <w:r>
        <w:rPr>
          <w:rFonts w:ascii="Arial" w:cs="Arial" w:eastAsia="Arial" w:hAnsi="Arial"/>
          <w:b w:val="false"/>
          <w:bCs w:val="false"/>
          <w:i w:val="false"/>
          <w:iCs w:val="false"/>
          <w:color w:val="000000"/>
          <w:sz w:val="22"/>
          <w:szCs w:val="22"/>
        </w:rPr>
        <w:t xml:space="preserve">The data loader (graph/data.py → load_data()) executes a scope-dependent subquery to identify qualifying image MD5 hashes, then joins to retrieve all placement details for those hashes.</w:t>
      </w:r>
    </w:p>
    <w:p>
      <w:pPr>
        <w:pStyle w:val="Heading2"/>
      </w:pPr>
      <w:r>
        <w:rPr>
          <w:rFonts w:ascii="Arial" w:cs="Arial" w:eastAsia="Arial" w:hAnsi="Arial"/>
        </w:rPr>
        <w:t xml:space="preserve">3.1  Scope Subqueries</w:t>
      </w:r>
    </w:p>
    <w:p>
      <w:pPr>
        <w:spacing w:after="80" w:before="80"/>
        <w:jc w:val="left"/>
      </w:pPr>
      <w:r>
        <w:rPr>
          <w:rFonts w:ascii="Arial" w:cs="Arial" w:eastAsia="Arial" w:hAnsi="Arial"/>
          <w:b w:val="false"/>
          <w:bCs w:val="false"/>
          <w:i w:val="false"/>
          <w:iCs w:val="false"/>
          <w:color w:val="000000"/>
          <w:sz w:val="22"/>
          <w:szCs w:val="22"/>
        </w:rPr>
        <w:t xml:space="preserve">Cross-Document scope:</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SELECT idata.md5_hash</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FROM image_data idata</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JOIN images i ON i.image_data_id = idata.id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JOIN pages p  ON p.id = i.page_id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GROUP BY idata.md5_hash</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HAVING COUNT(DISTINCT p.analysis_id) &gt; 1</w:t>
      </w:r>
    </w:p>
    <w:p>
      <w:pPr>
        <w:spacing w:after="80" w:before="80"/>
        <w:jc w:val="left"/>
      </w:pPr>
      <w:r>
        <w:rPr>
          <w:rFonts w:ascii="Arial" w:cs="Arial" w:eastAsia="Arial" w:hAnsi="Arial"/>
          <w:b w:val="false"/>
          <w:bCs w:val="false"/>
          <w:i w:val="false"/>
          <w:iCs w:val="false"/>
          <w:color w:val="000000"/>
          <w:sz w:val="22"/>
          <w:szCs w:val="22"/>
        </w:rPr>
        <w:t xml:space="preserve">Cross-Page scope:</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SELECT idata.md5_hash</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FROM image_data idata</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JOIN images i ON i.image_data_id = idata.id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GROUP BY idata.md5_hash</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HAVING COUNT(DISTINCT i.page_id) &gt; 1</w:t>
      </w:r>
    </w:p>
    <w:p>
      <w:pPr>
        <w:spacing w:after="80" w:before="80"/>
        <w:jc w:val="left"/>
      </w:pPr>
      <w:r>
        <w:rPr>
          <w:rFonts w:ascii="Arial" w:cs="Arial" w:eastAsia="Arial" w:hAnsi="Arial"/>
          <w:b w:val="false"/>
          <w:bCs w:val="false"/>
          <w:i w:val="false"/>
          <w:iCs w:val="false"/>
          <w:color w:val="000000"/>
          <w:sz w:val="22"/>
          <w:szCs w:val="22"/>
        </w:rPr>
        <w:t xml:space="preserve">All Placements scope:</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SELECT idata.md5_hash</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FROM image_data idata</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JOIN images i ON i.image_data_id = idata.id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GROUP BY idata.md5_hash</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HAVING COUNT(i.id) &gt; 1</w:t>
      </w:r>
    </w:p>
    <w:p>
      <w:pPr>
        <w:spacing w:after="80" w:before="80"/>
      </w:pPr>
      <w:r>
        <w:rPr>
          <w:rFonts w:ascii="Arial" w:cs="Arial" w:eastAsia="Arial" w:hAnsi="Arial"/>
          <w:color w:val="000000"/>
          <w:sz w:val="22"/>
          <w:szCs w:val="22"/>
        </w:rPr>
        <w:t xml:space="preserve">When prior-version grouping is active (the default) and the database carries lineage columns, the HAVING clause counts distinct lineage roots — COUNT(DISTINCT COALESCE(a.source_analysis_id, a.id)) &gt; 1 — instead of distinct analysis ids, so versions of one document collapse to a single lineage. With grouping disabled, or on a pre-revision-7 database without lineage columns, it falls back to COUNT(DISTINCT p.analysis_id) &gt; 1.</w:t>
      </w:r>
    </w:p>
    <w:p>
      <w:pPr>
        <w:pStyle w:val="Heading2"/>
      </w:pPr>
      <w:r>
        <w:rPr>
          <w:rFonts w:ascii="Arial" w:cs="Arial" w:eastAsia="Arial" w:hAnsi="Arial"/>
        </w:rPr>
        <w:t xml:space="preserve">3.2  Main Data Query</w:t>
      </w:r>
    </w:p>
    <w:p>
      <w:pPr>
        <w:spacing w:after="80" w:before="80"/>
        <w:jc w:val="left"/>
      </w:pPr>
      <w:r>
        <w:rPr>
          <w:rFonts w:ascii="Arial" w:cs="Arial" w:eastAsia="Arial" w:hAnsi="Arial"/>
          <w:b w:val="false"/>
          <w:bCs w:val="false"/>
          <w:i w:val="false"/>
          <w:iCs w:val="false"/>
          <w:color w:val="000000"/>
          <w:sz w:val="22"/>
          <w:szCs w:val="22"/>
        </w:rPr>
        <w:t xml:space="preserve">Applied after the scope subquery to retrieve all placement records for qualifying images:</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SELECT a.id          AS analysis_id,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a.pdf_filename,</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p.id          AS page_id,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p.page_number,</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i.id          AS image_id,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i.label       AS image_label,</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idata.md5_hash,</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idata.format_ext,</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idata.width_px,</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idata.height_px,</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i.risk_score</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FROM image_data idata</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JOIN images i   ON i.image_data_id = idata.id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JOIN pages p    ON p.id = i.page_id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JOIN analyses a ON a.id = p.analysis_id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WHERE idata.md5_hash IN (&lt;scope_subquery&gt;)</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ORDER BY idata.md5_hash, a.id, p.page_number</w:t>
      </w:r>
    </w:p>
    <w:p>
      <w:pPr>
        <w:pStyle w:val="Heading2"/>
      </w:pPr>
      <w:r>
        <w:rPr>
          <w:rFonts w:ascii="Arial" w:cs="Arial" w:eastAsia="Arial" w:hAnsi="Arial"/>
        </w:rPr>
        <w:t xml:space="preserve">3.3  Findings Query (Tooltips)</w:t>
      </w:r>
    </w:p>
    <w:p>
      <w:pPr>
        <w:spacing w:after="80" w:before="80"/>
        <w:jc w:val="left"/>
      </w:pPr>
      <w:r>
        <w:rPr>
          <w:rFonts w:ascii="Arial" w:cs="Arial" w:eastAsia="Arial" w:hAnsi="Arial"/>
          <w:b w:val="false"/>
          <w:bCs w:val="false"/>
          <w:i w:val="false"/>
          <w:iCs w:val="false"/>
          <w:color w:val="000000"/>
          <w:sz w:val="22"/>
          <w:szCs w:val="22"/>
        </w:rPr>
        <w:t xml:space="preserve">A separate query loads findings for each image node for display in tooltips:</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SELECT idata.md5_hash, ft.code, ft.severity,</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fi.role, a.pdf_filename, p.page_number, f.detail</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FROM image_data idata</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JOIN images i          ON i.image_data_id = idata.id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JOIN finding_images fi ON fi.image_id = i.id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JOIN findings f        ON f.id = fi.finding_id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JOIN finding_types ft  ON ft.id = f.finding_type_id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JOIN pages p           ON p.id = i.page_id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JOIN analyses a        ON a.id = p.analysis_id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WHERE idata.md5_hash IN (&lt;md5_set&gt;)</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ORDER BY ft.severity DESC, ft.code</w:t>
      </w:r>
    </w:p>
    <w:p>
      <w:pPr>
        <w:pStyle w:val="Heading1"/>
      </w:pPr>
      <w:r>
        <w:rPr>
          <w:rFonts w:ascii="Arial" w:cs="Arial" w:eastAsia="Arial" w:hAnsi="Arial"/>
        </w:rPr>
        <w:t xml:space="preserve">4. Graph Data Model</w:t>
      </w:r>
    </w:p>
    <w:p>
      <w:pPr>
        <w:spacing w:after="80" w:before="80"/>
        <w:jc w:val="left"/>
      </w:pPr>
      <w:r>
        <w:rPr>
          <w:rFonts w:ascii="Arial" w:cs="Arial" w:eastAsia="Arial" w:hAnsi="Arial"/>
          <w:b w:val="false"/>
          <w:bCs w:val="false"/>
          <w:i w:val="false"/>
          <w:iCs w:val="false"/>
          <w:color w:val="000000"/>
          <w:sz w:val="22"/>
          <w:szCs w:val="22"/>
        </w:rPr>
        <w:t xml:space="preserve">The graph is a tripartite structure with three node types connected by edges. It is an undirected graph (implemented as networkx.Graph).</w:t>
      </w:r>
    </w:p>
    <w:p>
      <w:pPr>
        <w:pStyle w:val="Heading2"/>
      </w:pPr>
      <w:r>
        <w:rPr>
          <w:rFonts w:ascii="Arial" w:cs="Arial" w:eastAsia="Arial" w:hAnsi="Arial"/>
        </w:rPr>
        <w:t xml:space="preserve">4.1  Node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936"/>
        <w:gridCol w:w="1872"/>
        <w:gridCol w:w="4680"/>
      </w:tblGrid>
      <w:tr>
        <w:tc>
          <w:tcPr>
            <w:tcW w:type="dxa" w:w="1872"/>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Node Type</w:t>
            </w:r>
          </w:p>
        </w:tc>
        <w:tc>
          <w:tcPr>
            <w:tcW w:type="dxa" w:w="936"/>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Shape</w:t>
            </w:r>
          </w:p>
        </w:tc>
        <w:tc>
          <w:tcPr>
            <w:tcW w:type="dxa" w:w="1872"/>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Colour</w:t>
            </w:r>
          </w:p>
        </w:tc>
        <w:tc>
          <w:tcPr>
            <w:tcW w:type="dxa" w:w="468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Identity Key</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Document</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Box</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#4A90D9 (blue)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doc_{analysis_id} — unique per analyzed PDF file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Page</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Ellipse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#7B68EE (lavender)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page_{page_id} — unique per page in the database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Image</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Circle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Risk-dependent (see §5)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img_{md5_hash} — unique per distinct image content</w:t>
            </w:r>
          </w:p>
        </w:tc>
      </w:tr>
    </w:tbl>
    <w:p>
      <w:pPr>
        <w:spacing w:after="80" w:before="80"/>
        <w:jc w:val="left"/>
      </w:pPr>
      <w:r>
        <w:rPr>
          <w:rFonts w:ascii="Arial" w:cs="Arial" w:eastAsia="Arial" w:hAnsi="Arial"/>
          <w:b w:val="false"/>
          <w:bCs w:val="false"/>
          <w:i w:val="false"/>
          <w:iCs w:val="false"/>
          <w:color w:val="000000"/>
          <w:sz w:val="22"/>
          <w:szCs w:val="22"/>
        </w:rPr>
        <w:t xml:space="preserve">Node size for document nodes is fixed at 25. Page nodes are fixed at 15. Image node size scales with the number of placements: size = min(20 + placements × 3, 60).</w:t>
      </w:r>
    </w:p>
    <w:p>
      <w:pPr>
        <w:pStyle w:val="Heading2"/>
      </w:pPr>
      <w:r>
        <w:rPr>
          <w:rFonts w:ascii="Arial" w:cs="Arial" w:eastAsia="Arial" w:hAnsi="Arial"/>
        </w:rPr>
        <w:t xml:space="preserve">4.2  Edge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Edge</w:t>
            </w:r>
          </w:p>
        </w:tc>
        <w:tc>
          <w:tcPr>
            <w:tcW w:type="dxa" w:w="702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Meaning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Document → Page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This page belongs to this document. Added once per unique (document, page) pair.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Page → Image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This image appears on this page. Added once per unique (page, image) pair.</w:t>
            </w:r>
          </w:p>
        </w:tc>
      </w:tr>
    </w:tbl>
    <w:p>
      <w:pPr>
        <w:spacing w:after="80" w:before="80"/>
        <w:jc w:val="left"/>
      </w:pPr>
      <w:r>
        <w:rPr>
          <w:rFonts w:ascii="Arial" w:cs="Arial" w:eastAsia="Arial" w:hAnsi="Arial"/>
          <w:b w:val="false"/>
          <w:bCs w:val="false"/>
          <w:i w:val="false"/>
          <w:iCs w:val="false"/>
          <w:color w:val="000000"/>
          <w:sz w:val="22"/>
          <w:szCs w:val="22"/>
        </w:rPr>
        <w:t xml:space="preserve">Edges are rendered in #555555 (dark grey) with red (#ED1C24) highlight on selection. Edge width is 1 unit. The graph uses continuous smoothing for edge curves.</w:t>
      </w:r>
    </w:p>
    <w:p>
      <w:pPr>
        <w:pStyle w:val="Heading1"/>
      </w:pPr>
      <w:r>
        <w:rPr>
          <w:rFonts w:ascii="Arial" w:cs="Arial" w:eastAsia="Arial" w:hAnsi="Arial"/>
        </w:rPr>
        <w:t xml:space="preserve">5. Visual Encoding of Risk</w:t>
      </w:r>
    </w:p>
    <w:p>
      <w:pPr>
        <w:pStyle w:val="Heading2"/>
      </w:pPr>
      <w:r>
        <w:rPr>
          <w:rFonts w:ascii="Arial" w:cs="Arial" w:eastAsia="Arial" w:hAnsi="Arial"/>
        </w:rPr>
        <w:t xml:space="preserve">5.1  Risk-Based Image Node Colouring</w:t>
      </w:r>
    </w:p>
    <w:p>
      <w:pPr>
        <w:spacing w:after="80" w:before="80"/>
        <w:jc w:val="left"/>
      </w:pPr>
      <w:r>
        <w:rPr>
          <w:rFonts w:ascii="Arial" w:cs="Arial" w:eastAsia="Arial" w:hAnsi="Arial"/>
          <w:b w:val="false"/>
          <w:bCs w:val="false"/>
          <w:i w:val="false"/>
          <w:iCs w:val="false"/>
          <w:color w:val="000000"/>
          <w:sz w:val="22"/>
          <w:szCs w:val="22"/>
        </w:rPr>
        <w:t xml:space="preserve">Image nodes are coloured according to the maximum risk score across all placements of that image (i.e., the highest risk_score among all images rows with that md5_hash):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5616"/>
      </w:tblGrid>
      <w:tr>
        <w:tc>
          <w:tcPr>
            <w:tcW w:type="dxa" w:w="1872"/>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1872"/>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Hex Colour</w:t>
            </w:r>
          </w:p>
        </w:tc>
        <w:tc>
          <w:tcPr>
            <w:tcW w:type="dxa" w:w="5616"/>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Score Range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DCAA5"/>
                <w:sz w:val="18"/>
                <w:szCs w:val="18"/>
              </w:rPr>
              <w:t xml:space="preserve">LOW</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#5DCAA5</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 – 14 (RISK_THRESHOLD_MID = 15)</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F9F27"/>
                <w:sz w:val="18"/>
                <w:szCs w:val="18"/>
              </w:rPr>
              <w:t xml:space="preserve">MID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#EF9F27</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15 – 34 (RISK_THRESHOLD_HIGH = 35)</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D1C24"/>
                <w:sz w:val="18"/>
                <w:szCs w:val="18"/>
              </w:rPr>
              <w:t xml:space="preserve">HIGH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#E24B4A</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35 – 100</w:t>
            </w:r>
          </w:p>
        </w:tc>
      </w:tr>
    </w:tbl>
    <w:p>
      <w:pPr>
        <w:pStyle w:val="Heading2"/>
      </w:pPr>
      <w:r>
        <w:rPr>
          <w:rFonts w:ascii="Arial" w:cs="Arial" w:eastAsia="Arial" w:hAnsi="Arial"/>
        </w:rPr>
        <w:t xml:space="preserve">5.2  Cross-Document Border</w:t>
      </w:r>
    </w:p>
    <w:p>
      <w:pPr>
        <w:spacing w:after="80" w:before="80"/>
        <w:jc w:val="left"/>
      </w:pPr>
      <w:r>
        <w:rPr>
          <w:rFonts w:ascii="Arial" w:cs="Arial" w:eastAsia="Arial" w:hAnsi="Arial"/>
          <w:b w:val="false"/>
          <w:bCs w:val="false"/>
          <w:i w:val="false"/>
          <w:iCs w:val="false"/>
          <w:color w:val="000000"/>
          <w:sz w:val="22"/>
          <w:szCs w:val="22"/>
        </w:rPr>
        <w:t xml:space="preserve">Image nodes representing images that appear in more than one analyzed document receive an additional bright-red (#FA0F00) border of width 4, rendered on top of the risk-tier fill colour. This provides a second visual dimension: a cross-document image with a HIGH risk score shows a coral-red (#E24B4A) risk fill with a bright-red (#FA0F00) cross-document border, which remains distinguishable from the fill.</w:t>
      </w:r>
    </w:p>
    <w:p>
      <w:pPr>
        <w:spacing w:after="80" w:before="80"/>
        <w:jc w:val="left"/>
      </w:pPr>
      <w:r>
        <w:rPr>
          <w:rFonts w:ascii="Arial" w:cs="Arial" w:eastAsia="Arial" w:hAnsi="Arial"/>
          <w:b w:val="false"/>
          <w:bCs w:val="false"/>
          <w:i w:val="false"/>
          <w:iCs w:val="false"/>
          <w:color w:val="000000"/>
          <w:sz w:val="22"/>
          <w:szCs w:val="22"/>
        </w:rPr>
        <w:t xml:space="preserve">The vis.js colour object for such nodes is:</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color: {</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background: &lt;risk_tier_fill&gt;,</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border: '#FA0F00',</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highlight: {</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background: &lt;risk_tier_fill&gt;,</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border: '#FA0F00'</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w:t>
      </w:r>
    </w:p>
    <w:p>
      <w:pPr>
        <w:pStyle w:val="Heading2"/>
      </w:pPr>
      <w:r>
        <w:rPr>
          <w:rFonts w:ascii="Arial" w:cs="Arial" w:eastAsia="Arial" w:hAnsi="Arial"/>
        </w:rPr>
        <w:t xml:space="preserve">5.3  Prior-Version Lineage Encoding</w:t>
      </w:r>
    </w:p>
    <w:p>
      <w:pPr>
        <w:spacing w:after="80" w:before="80"/>
      </w:pPr>
      <w:r>
        <w:rPr>
          <w:rFonts w:ascii="Arial" w:cs="Arial" w:eastAsia="Arial" w:hAnsi="Arial"/>
          <w:color w:val="000000"/>
          <w:sz w:val="22"/>
          <w:szCs w:val="22"/>
        </w:rPr>
        <w:t xml:space="preserve">The graph distinguishes genuine cross-document reuse from within-lineage (version) reuse, so an expected overlap between a document and its own prior version is not mistaken for independent reuse:</w:t>
      </w:r>
    </w:p>
    <w:p>
      <w:pPr>
        <w:pStyle w:val="ListParagraph"/>
        <w:numPr>
          <w:ilvl w:val="0"/>
          <w:numId w:val="2"/>
        </w:numPr>
        <w:spacing w:after="60" w:before="60"/>
      </w:pPr>
      <w:r>
        <w:rPr>
          <w:rFonts w:ascii="Arial" w:cs="Arial" w:eastAsia="Arial" w:hAnsi="Arial"/>
          <w:sz w:val="22"/>
          <w:szCs w:val="22"/>
        </w:rPr>
        <w:t xml:space="preserve">Cross-lineage reuse (an image in two or more distinct lineages) keeps the bright-red cross-document border (see 5.2) — the genuine signal.</w:t>
      </w:r>
    </w:p>
    <w:p>
      <w:pPr>
        <w:pStyle w:val="ListParagraph"/>
        <w:numPr>
          <w:ilvl w:val="0"/>
          <w:numId w:val="2"/>
        </w:numPr>
        <w:spacing w:after="60" w:before="60"/>
      </w:pPr>
      <w:r>
        <w:rPr>
          <w:rFonts w:ascii="Arial" w:cs="Arial" w:eastAsia="Arial" w:hAnsi="Arial"/>
          <w:sz w:val="22"/>
          <w:szCs w:val="22"/>
        </w:rPr>
        <w:t xml:space="preserve">Within-lineage reuse (an image shared only between a document and its own prior versions) is drawn with a violet (#8E7CC3) dashed border and flagged is_version_reuse in the image metadata.</w:t>
      </w:r>
    </w:p>
    <w:p>
      <w:pPr>
        <w:pStyle w:val="ListParagraph"/>
        <w:numPr>
          <w:ilvl w:val="0"/>
          <w:numId w:val="2"/>
        </w:numPr>
        <w:spacing w:after="60" w:before="60"/>
      </w:pPr>
      <w:r>
        <w:rPr>
          <w:rFonts w:ascii="Arial" w:cs="Arial" w:eastAsia="Arial" w:hAnsi="Arial"/>
          <w:sz w:val="22"/>
          <w:szCs w:val="22"/>
        </w:rPr>
        <w:t xml:space="preserve">Any placement inside a prior version is drawn with dashed edges, and prior-version document nodes use a muted blue (#6C8EBF) with a “(prior vN)” label suffix. This holds regardless of the grouping setting, so an image present in a prior version but absent from the current one is visible as a shared node reaching only into the dashed version subtree — a direct indicator that content was removed between versions.</w:t>
      </w:r>
    </w:p>
    <w:p>
      <w:pPr>
        <w:spacing w:after="80" w:before="80"/>
      </w:pPr>
      <w:r>
        <w:rPr>
          <w:rFonts w:ascii="Arial" w:cs="Arial" w:eastAsia="Arial" w:hAnsi="Arial"/>
          <w:color w:val="000000"/>
          <w:sz w:val="22"/>
          <w:szCs w:val="22"/>
        </w:rPr>
        <w:t xml:space="preserve">The CLI summary and the image and document metadata expose the corresponding counts (version-reuse images, prior-version documents) for the exhibit record.</w:t>
      </w:r>
    </w:p>
    <w:p>
      <w:pPr>
        <w:pStyle w:val="Heading1"/>
      </w:pPr>
      <w:r>
        <w:rPr>
          <w:rFonts w:ascii="Arial" w:cs="Arial" w:eastAsia="Arial" w:hAnsi="Arial"/>
        </w:rPr>
        <w:t xml:space="preserve">6. Image Thumbnails</w:t>
      </w:r>
    </w:p>
    <w:p>
      <w:pPr>
        <w:spacing w:after="80" w:before="80"/>
        <w:jc w:val="left"/>
      </w:pPr>
      <w:r>
        <w:rPr>
          <w:rFonts w:ascii="Arial" w:cs="Arial" w:eastAsia="Arial" w:hAnsi="Arial"/>
          <w:b w:val="false"/>
          <w:bCs w:val="false"/>
          <w:i w:val="false"/>
          <w:iCs w:val="false"/>
          <w:color w:val="000000"/>
          <w:sz w:val="22"/>
          <w:szCs w:val="22"/>
        </w:rPr>
        <w:t xml:space="preserve">If image bytes were stored in the database (Store images option enabled), image nodes display base64-encoded thumbnails as the node's icon. The thumbnail generation logic (graph/thumbnails.py → make_thumbnail_data_uri()):</w:t>
      </w:r>
    </w:p>
    <w:p>
      <w:pPr>
        <w:pStyle w:val="ListParagraph"/>
        <w:numPr>
          <w:ilvl w:val="0"/>
          <w:numId w:val="2"/>
        </w:numPr>
        <w:spacing w:after="60" w:before="60"/>
      </w:pPr>
      <w:r>
        <w:rPr>
          <w:rFonts w:ascii="Arial" w:cs="Arial" w:eastAsia="Arial" w:hAnsi="Arial"/>
          <w:sz w:val="22"/>
          <w:szCs w:val="22"/>
        </w:rPr>
        <w:t xml:space="preserve">If the image is ≤ THUMBNAIL_MAX_BYTES (500 KB) and ≤ THUMBNAIL_MAX_SIZE (200 px) in both dimensions, and is a web-compatible format (JPEG, PNG, GIF, WebP), it is embedded as-is.</w:t>
      </w:r>
    </w:p>
    <w:p>
      <w:pPr>
        <w:pStyle w:val="ListParagraph"/>
        <w:numPr>
          <w:ilvl w:val="0"/>
          <w:numId w:val="2"/>
        </w:numPr>
        <w:spacing w:after="60" w:before="60"/>
      </w:pPr>
      <w:r>
        <w:rPr>
          <w:rFonts w:ascii="Arial" w:cs="Arial" w:eastAsia="Arial" w:hAnsi="Arial"/>
          <w:sz w:val="22"/>
          <w:szCs w:val="22"/>
        </w:rPr>
        <w:t xml:space="preserve">Otherwise, Pillow (PIL) is used to resize the image to fit within a 200×200 pixel bounding box while preserving aspect ratio. RGBA and palette-mode images are converted to PNG to preserve transparency; all others are converted to JPEG at quality=80.</w:t>
      </w:r>
    </w:p>
    <w:p>
      <w:pPr>
        <w:pStyle w:val="ListParagraph"/>
        <w:numPr>
          <w:ilvl w:val="0"/>
          <w:numId w:val="2"/>
        </w:numPr>
        <w:spacing w:after="60" w:before="60"/>
      </w:pPr>
      <w:r>
        <w:rPr>
          <w:rFonts w:ascii="Arial" w:cs="Arial" w:eastAsia="Arial" w:hAnsi="Arial"/>
          <w:sz w:val="22"/>
          <w:szCs w:val="22"/>
        </w:rPr>
        <w:t xml:space="preserve">A minimum dimension of 1 pixel is enforced to prevent zero-dimension errors in Pillow's resize function.</w:t>
      </w:r>
    </w:p>
    <w:p>
      <w:pPr>
        <w:pStyle w:val="ListParagraph"/>
        <w:numPr>
          <w:ilvl w:val="0"/>
          <w:numId w:val="2"/>
        </w:numPr>
        <w:spacing w:after="60" w:before="60"/>
      </w:pPr>
      <w:r>
        <w:rPr>
          <w:rFonts w:ascii="Arial" w:cs="Arial" w:eastAsia="Arial" w:hAnsi="Arial"/>
          <w:sz w:val="22"/>
          <w:szCs w:val="22"/>
        </w:rPr>
        <w:t xml:space="preserve">The result is a data URI of the form: data:image/{mime};base64,{b64data}</w:t>
      </w:r>
    </w:p>
    <w:p>
      <w:pPr>
        <w:spacing w:after="80" w:before="80"/>
        <w:jc w:val="left"/>
      </w:pPr>
      <w:r>
        <w:rPr>
          <w:rFonts w:ascii="Arial" w:cs="Arial" w:eastAsia="Arial" w:hAnsi="Arial"/>
          <w:b w:val="false"/>
          <w:bCs w:val="false"/>
          <w:i w:val="false"/>
          <w:iCs w:val="false"/>
          <w:color w:val="000000"/>
          <w:sz w:val="22"/>
          <w:szCs w:val="22"/>
        </w:rPr>
        <w:t xml:space="preserve">Nodes without stored image bytes are rendered as plain coloured circles without thumbnails.</w:t>
      </w:r>
    </w:p>
    <w:p>
      <w:pPr>
        <w:pStyle w:val="Heading1"/>
      </w:pPr>
      <w:r>
        <w:rPr>
          <w:rFonts w:ascii="Arial" w:cs="Arial" w:eastAsia="Arial" w:hAnsi="Arial"/>
        </w:rPr>
        <w:t xml:space="preserve">7. Physics and Layout</w:t>
      </w:r>
    </w:p>
    <w:p>
      <w:pPr>
        <w:spacing w:after="80" w:before="80"/>
        <w:jc w:val="left"/>
      </w:pPr>
      <w:r>
        <w:rPr>
          <w:rFonts w:ascii="Arial" w:cs="Arial" w:eastAsia="Arial" w:hAnsi="Arial"/>
          <w:b w:val="false"/>
          <w:bCs w:val="false"/>
          <w:i w:val="false"/>
          <w:iCs w:val="false"/>
          <w:color w:val="000000"/>
          <w:sz w:val="22"/>
          <w:szCs w:val="22"/>
        </w:rPr>
        <w:t xml:space="preserve">The graph uses vis.js's built-in Barnes-Hut force-directed layout (vis.js network documentation, §Physics, "barnesHut" solver). Parameters:</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physics: {</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barnesHut: {</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gravitationalConstant: -8000,</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centralGravity: 0.3,</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springLength: 150,</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springConstant: 0.04,</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damping: 0.09,</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avoidOverlap: 0.1</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stabilization: { iterations: 2000 }</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w:t>
      </w:r>
    </w:p>
    <w:p>
      <w:pPr>
        <w:spacing w:after="80" w:before="80"/>
        <w:jc w:val="left"/>
      </w:pPr>
      <w:r>
        <w:rPr>
          <w:rFonts w:ascii="Arial" w:cs="Arial" w:eastAsia="Arial" w:hAnsi="Arial"/>
          <w:b w:val="false"/>
          <w:bCs w:val="false"/>
          <w:i w:val="false"/>
          <w:iCs w:val="false"/>
          <w:color w:val="000000"/>
          <w:sz w:val="22"/>
          <w:szCs w:val="22"/>
        </w:rPr>
        <w:t xml:space="preserve">After stabilization, physics is frozen to prevent the graph from continuing to move. The stabilization event (network.on('stabilized')) sets physics.enabled = false and removes the loading indicator.</w:t>
      </w:r>
    </w:p>
    <w:p>
      <w:pPr>
        <w:spacing w:after="80" w:before="80"/>
        <w:jc w:val="left"/>
      </w:pPr>
      <w:r>
        <w:rPr>
          <w:rFonts w:ascii="Arial" w:cs="Arial" w:eastAsia="Arial" w:hAnsi="Arial"/>
          <w:b w:val="false"/>
          <w:bCs w:val="false"/>
          <w:i w:val="false"/>
          <w:iCs w:val="false"/>
          <w:color w:val="000000"/>
          <w:sz w:val="22"/>
          <w:szCs w:val="22"/>
        </w:rPr>
        <w:t xml:space="preserve">The 'Restart layout' button re-enables physics temporarily (3 seconds) to re-run layout, then re-freezes.</w:t>
      </w:r>
    </w:p>
    <w:p>
      <w:pPr>
        <w:spacing w:after="80" w:before="80"/>
        <w:jc w:val="left"/>
      </w:pPr>
      <w:r>
        <w:rPr>
          <w:rFonts w:ascii="Arial" w:cs="Arial" w:eastAsia="Arial" w:hAnsi="Arial"/>
          <w:b w:val="false"/>
          <w:bCs w:val="false"/>
          <w:i w:val="false"/>
          <w:iCs w:val="false"/>
          <w:color w:val="000000"/>
          <w:sz w:val="22"/>
          <w:szCs w:val="22"/>
        </w:rPr>
        <w:t xml:space="preserve">The 'Fit to screen' button calls network.fit() to adjust the viewport to show all nodes.</w:t>
      </w:r>
    </w:p>
    <w:p>
      <w:pPr>
        <w:pStyle w:val="Heading1"/>
      </w:pPr>
      <w:r>
        <w:rPr>
          <w:rFonts w:ascii="Arial" w:cs="Arial" w:eastAsia="Arial" w:hAnsi="Arial"/>
        </w:rPr>
        <w:t xml:space="preserve">8. Interactive Controls</w:t>
      </w:r>
    </w:p>
    <w:p>
      <w:pPr>
        <w:pStyle w:val="Heading2"/>
      </w:pPr>
      <w:r>
        <w:rPr>
          <w:rFonts w:ascii="Arial" w:cs="Arial" w:eastAsia="Arial" w:hAnsi="Arial"/>
        </w:rPr>
        <w:t xml:space="preserve">8.1  Toolbar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Button</w:t>
            </w:r>
          </w:p>
        </w:tc>
        <w:tc>
          <w:tcPr>
            <w:tcW w:type="dxa" w:w="6552"/>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Function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Exclude all images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Moves all image nodes to the Excluded panel, removing them from the graph. Calls excludeByRisk(['low','mid','high']) and excludeAllCrossDoc().</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Include all images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Restores all excluded image nodes to the graph.</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Fit to screen</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Calls network.fit() to adjust zoom/pan to show all visible nodes.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Restart layout</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Re-enables physics for 3 seconds to re-run the force-directed layout.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Report [N]</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Opens the printable report panel listing all currently visible image nodes with their findings and metadata.</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Excluded [N]</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Opens the Excluded panel showing all removed image nodes.</w:t>
            </w:r>
          </w:p>
        </w:tc>
      </w:tr>
    </w:tbl>
    <w:p>
      <w:pPr>
        <w:pStyle w:val="Heading2"/>
      </w:pPr>
      <w:r>
        <w:rPr>
          <w:rFonts w:ascii="Arial" w:cs="Arial" w:eastAsia="Arial" w:hAnsi="Arial"/>
        </w:rPr>
        <w:t xml:space="preserve">8.2  Legend Right-Click Context Menu</w:t>
      </w:r>
    </w:p>
    <w:p>
      <w:pPr>
        <w:spacing w:after="80" w:before="80"/>
        <w:jc w:val="left"/>
      </w:pPr>
      <w:r>
        <w:rPr>
          <w:rFonts w:ascii="Arial" w:cs="Arial" w:eastAsia="Arial" w:hAnsi="Arial"/>
          <w:b w:val="false"/>
          <w:bCs w:val="false"/>
          <w:i w:val="false"/>
          <w:iCs w:val="false"/>
          <w:color w:val="000000"/>
          <w:sz w:val="22"/>
          <w:szCs w:val="22"/>
        </w:rPr>
        <w:t xml:space="preserve">Right-clicking a legend item in the toolbar opens a context menu with options to exclude or include all images of that risk tier or cross-document category:</w:t>
      </w:r>
    </w:p>
    <w:p>
      <w:pPr>
        <w:pStyle w:val="ListParagraph"/>
        <w:numPr>
          <w:ilvl w:val="0"/>
          <w:numId w:val="3"/>
        </w:numPr>
        <w:spacing w:after="60" w:before="60"/>
      </w:pPr>
      <w:r>
        <w:rPr>
          <w:rFonts w:ascii="Arial" w:cs="Arial" w:eastAsia="Arial" w:hAnsi="Arial"/>
          <w:sz w:val="22"/>
          <w:szCs w:val="22"/>
        </w:rPr>
        <w:t xml:space="preserve">Exclude all LOW / Include all LOW</w:t>
      </w:r>
    </w:p>
    <w:p>
      <w:pPr>
        <w:pStyle w:val="ListParagraph"/>
        <w:numPr>
          <w:ilvl w:val="0"/>
          <w:numId w:val="3"/>
        </w:numPr>
        <w:spacing w:after="60" w:before="60"/>
      </w:pPr>
      <w:r>
        <w:rPr>
          <w:rFonts w:ascii="Arial" w:cs="Arial" w:eastAsia="Arial" w:hAnsi="Arial"/>
          <w:sz w:val="22"/>
          <w:szCs w:val="22"/>
        </w:rPr>
        <w:t xml:space="preserve">Exclude all MID / Include all MID</w:t>
      </w:r>
    </w:p>
    <w:p>
      <w:pPr>
        <w:pStyle w:val="ListParagraph"/>
        <w:numPr>
          <w:ilvl w:val="0"/>
          <w:numId w:val="3"/>
        </w:numPr>
        <w:spacing w:after="60" w:before="60"/>
      </w:pPr>
      <w:r>
        <w:rPr>
          <w:rFonts w:ascii="Arial" w:cs="Arial" w:eastAsia="Arial" w:hAnsi="Arial"/>
          <w:sz w:val="22"/>
          <w:szCs w:val="22"/>
        </w:rPr>
        <w:t xml:space="preserve">Exclude all HIGH / Include all HIGH</w:t>
      </w:r>
    </w:p>
    <w:p>
      <w:pPr>
        <w:pStyle w:val="ListParagraph"/>
        <w:numPr>
          <w:ilvl w:val="0"/>
          <w:numId w:val="3"/>
        </w:numPr>
        <w:spacing w:after="60" w:before="60"/>
      </w:pPr>
      <w:r>
        <w:rPr>
          <w:rFonts w:ascii="Arial" w:cs="Arial" w:eastAsia="Arial" w:hAnsi="Arial"/>
          <w:sz w:val="22"/>
          <w:szCs w:val="22"/>
        </w:rPr>
        <w:t xml:space="preserve">Exclude all cross-doc / Include all cross-doc</w:t>
      </w:r>
    </w:p>
    <w:p>
      <w:pPr>
        <w:spacing w:after="80" w:before="80"/>
        <w:jc w:val="left"/>
      </w:pPr>
      <w:r>
        <w:rPr>
          <w:rFonts w:ascii="Arial" w:cs="Arial" w:eastAsia="Arial" w:hAnsi="Arial"/>
          <w:b w:val="false"/>
          <w:bCs w:val="false"/>
          <w:i w:val="false"/>
          <w:iCs w:val="false"/>
          <w:color w:val="000000"/>
          <w:sz w:val="22"/>
          <w:szCs w:val="22"/>
        </w:rPr>
        <w:t xml:space="preserve">These operations call the JavaScript functions excludeByRisk(tier) and includeByRisk(tier) (where tier is 'low', 'mid', or 'high') or excludeAllCrossDoc() / includeAllCrossDoc(). The functions iterate over all image nodes and add/remove them from the vis.js DataSet.</w:t>
      </w:r>
    </w:p>
    <w:p>
      <w:pPr>
        <w:pStyle w:val="Heading2"/>
      </w:pPr>
      <w:r>
        <w:rPr>
          <w:rFonts w:ascii="Arial" w:cs="Arial" w:eastAsia="Arial" w:hAnsi="Arial"/>
        </w:rPr>
        <w:t xml:space="preserve">8.3  Node Right-Click Context Menu</w:t>
      </w:r>
    </w:p>
    <w:p>
      <w:pPr>
        <w:spacing w:after="80" w:before="80"/>
        <w:jc w:val="left"/>
      </w:pPr>
      <w:r>
        <w:rPr>
          <w:rFonts w:ascii="Arial" w:cs="Arial" w:eastAsia="Arial" w:hAnsi="Arial"/>
          <w:b w:val="false"/>
          <w:bCs w:val="false"/>
          <w:i w:val="false"/>
          <w:iCs w:val="false"/>
          <w:color w:val="000000"/>
          <w:sz w:val="22"/>
          <w:szCs w:val="22"/>
        </w:rPr>
        <w:t xml:space="preserve">Right-clicking any image node opens a per-node context menu:</w:t>
      </w:r>
    </w:p>
    <w:p>
      <w:pPr>
        <w:pStyle w:val="ListParagraph"/>
        <w:numPr>
          <w:ilvl w:val="0"/>
          <w:numId w:val="3"/>
        </w:numPr>
        <w:spacing w:after="60" w:before="60"/>
      </w:pPr>
      <w:r>
        <w:rPr>
          <w:rFonts w:ascii="Arial" w:cs="Arial" w:eastAsia="Arial" w:hAnsi="Arial"/>
          <w:sz w:val="22"/>
          <w:szCs w:val="22"/>
        </w:rPr>
        <w:t xml:space="preserve">Exclude this image — moves the node to the Excluded panel</w:t>
      </w:r>
    </w:p>
    <w:p>
      <w:pPr>
        <w:pStyle w:val="ListParagraph"/>
        <w:numPr>
          <w:ilvl w:val="0"/>
          <w:numId w:val="3"/>
        </w:numPr>
        <w:spacing w:after="60" w:before="60"/>
      </w:pPr>
      <w:r>
        <w:rPr>
          <w:rFonts w:ascii="Arial" w:cs="Arial" w:eastAsia="Arial" w:hAnsi="Arial"/>
          <w:sz w:val="22"/>
          <w:szCs w:val="22"/>
        </w:rPr>
        <w:t xml:space="preserve">View findings — expands the findings list in the side panel</w:t>
      </w:r>
    </w:p>
    <w:p>
      <w:pPr>
        <w:pStyle w:val="ListParagraph"/>
        <w:numPr>
          <w:ilvl w:val="0"/>
          <w:numId w:val="3"/>
        </w:numPr>
        <w:spacing w:after="60" w:before="60"/>
      </w:pPr>
      <w:r>
        <w:rPr>
          <w:rFonts w:ascii="Arial" w:cs="Arial" w:eastAsia="Arial" w:hAnsi="Arial"/>
          <w:sz w:val="22"/>
          <w:szCs w:val="22"/>
        </w:rPr>
        <w:t xml:space="preserve">Copy MD5 — copies the image's MD5 hash to the clipboard</w:t>
      </w:r>
    </w:p>
    <w:p>
      <w:pPr>
        <w:pStyle w:val="Heading2"/>
      </w:pPr>
      <w:r>
        <w:rPr>
          <w:rFonts w:ascii="Arial" w:cs="Arial" w:eastAsia="Arial" w:hAnsi="Arial"/>
        </w:rPr>
        <w:t xml:space="preserve">8.4  Excluded Panel</w:t>
      </w:r>
    </w:p>
    <w:p>
      <w:pPr>
        <w:spacing w:after="80" w:before="80"/>
        <w:jc w:val="left"/>
      </w:pPr>
      <w:r>
        <w:rPr>
          <w:rFonts w:ascii="Arial" w:cs="Arial" w:eastAsia="Arial" w:hAnsi="Arial"/>
          <w:b w:val="false"/>
          <w:bCs w:val="false"/>
          <w:i w:val="false"/>
          <w:iCs w:val="false"/>
          <w:color w:val="000000"/>
          <w:sz w:val="22"/>
          <w:szCs w:val="22"/>
        </w:rPr>
        <w:t xml:space="preserve">The Excluded panel (opened by the 'Excluded' button) shows all image nodes that have been removed from the main graph. The panel has two tabs:</w:t>
      </w:r>
    </w:p>
    <w:p>
      <w:pPr>
        <w:pStyle w:val="ListParagraph"/>
        <w:numPr>
          <w:ilvl w:val="0"/>
          <w:numId w:val="3"/>
        </w:numPr>
        <w:spacing w:after="60" w:before="60"/>
      </w:pPr>
      <w:r>
        <w:rPr>
          <w:rFonts w:ascii="Arial" w:cs="Arial" w:eastAsia="Arial" w:hAnsi="Arial"/>
          <w:sz w:val="22"/>
          <w:szCs w:val="22"/>
        </w:rPr>
        <w:t xml:space="preserve">Images tab — a card for each excluded image, showing thumbnail (if available), MD5, format, dimensions, risk tier, and findings.</w:t>
      </w:r>
    </w:p>
    <w:p>
      <w:pPr>
        <w:pStyle w:val="ListParagraph"/>
        <w:numPr>
          <w:ilvl w:val="0"/>
          <w:numId w:val="3"/>
        </w:numPr>
        <w:spacing w:after="60" w:before="60"/>
      </w:pPr>
      <w:r>
        <w:rPr>
          <w:rFonts w:ascii="Arial" w:cs="Arial" w:eastAsia="Arial" w:hAnsi="Arial"/>
          <w:sz w:val="22"/>
          <w:szCs w:val="22"/>
        </w:rPr>
        <w:t xml:space="preserve">Documents tab — grouped by document, showing which excluded images came from each document.</w:t>
      </w:r>
    </w:p>
    <w:p>
      <w:pPr>
        <w:spacing w:after="80" w:before="80"/>
        <w:jc w:val="left"/>
      </w:pPr>
      <w:r>
        <w:rPr>
          <w:rFonts w:ascii="Arial" w:cs="Arial" w:eastAsia="Arial" w:hAnsi="Arial"/>
          <w:b w:val="false"/>
          <w:bCs w:val="false"/>
          <w:i w:val="false"/>
          <w:iCs w:val="false"/>
          <w:color w:val="000000"/>
          <w:sz w:val="22"/>
          <w:szCs w:val="22"/>
        </w:rPr>
        <w:t xml:space="preserve">Each card has a 'Restore' button to return the image to the main graph. A 'Restore all' button restores all excluded images at once.</w:t>
      </w:r>
    </w:p>
    <w:p>
      <w:pPr>
        <w:spacing w:after="80" w:before="80"/>
        <w:jc w:val="left"/>
      </w:pPr>
      <w:r>
        <w:rPr>
          <w:rFonts w:ascii="Arial" w:cs="Arial" w:eastAsia="Arial" w:hAnsi="Arial"/>
          <w:b w:val="false"/>
          <w:bCs w:val="false"/>
          <w:i w:val="false"/>
          <w:iCs w:val="false"/>
          <w:color w:val="000000"/>
          <w:sz w:val="22"/>
          <w:szCs w:val="22"/>
        </w:rPr>
        <w:t xml:space="preserve">The Excluded panel also provides a 'Print report' button that generates a printable HTML page listing all excluded images with their findings — useful for documenting images that were excluded from the visual analysis after review.</w:t>
      </w:r>
    </w:p>
    <w:p>
      <w:pPr>
        <w:pStyle w:val="Heading1"/>
      </w:pPr>
      <w:r>
        <w:rPr>
          <w:rFonts w:ascii="Arial" w:cs="Arial" w:eastAsia="Arial" w:hAnsi="Arial"/>
        </w:rPr>
        <w:t xml:space="preserve">9. Printable Report</w:t>
      </w:r>
    </w:p>
    <w:p>
      <w:pPr>
        <w:spacing w:after="80" w:before="80"/>
        <w:jc w:val="left"/>
      </w:pPr>
      <w:r>
        <w:rPr>
          <w:rFonts w:ascii="Arial" w:cs="Arial" w:eastAsia="Arial" w:hAnsi="Arial"/>
          <w:b w:val="false"/>
          <w:bCs w:val="false"/>
          <w:i w:val="false"/>
          <w:iCs w:val="false"/>
          <w:color w:val="000000"/>
          <w:sz w:val="22"/>
          <w:szCs w:val="22"/>
        </w:rPr>
        <w:t xml:space="preserve">The 'Report' button generates an in-browser printable HTML report of all currently visible (non-excluded) image nodes. For each image, the report shows:</w:t>
      </w:r>
    </w:p>
    <w:p>
      <w:pPr>
        <w:pStyle w:val="ListParagraph"/>
        <w:numPr>
          <w:ilvl w:val="0"/>
          <w:numId w:val="3"/>
        </w:numPr>
        <w:spacing w:after="60" w:before="60"/>
      </w:pPr>
      <w:r>
        <w:rPr>
          <w:rFonts w:ascii="Arial" w:cs="Arial" w:eastAsia="Arial" w:hAnsi="Arial"/>
          <w:sz w:val="22"/>
          <w:szCs w:val="22"/>
        </w:rPr>
        <w:t xml:space="preserve">MD5 hash, format, pixel dimensions</w:t>
      </w:r>
    </w:p>
    <w:p>
      <w:pPr>
        <w:pStyle w:val="ListParagraph"/>
        <w:numPr>
          <w:ilvl w:val="0"/>
          <w:numId w:val="3"/>
        </w:numPr>
        <w:spacing w:after="60" w:before="60"/>
      </w:pPr>
      <w:r>
        <w:rPr>
          <w:rFonts w:ascii="Arial" w:cs="Arial" w:eastAsia="Arial" w:hAnsi="Arial"/>
          <w:sz w:val="22"/>
          <w:szCs w:val="22"/>
        </w:rPr>
        <w:t xml:space="preserve">Risk tier and risk score</w:t>
      </w:r>
    </w:p>
    <w:p>
      <w:pPr>
        <w:pStyle w:val="ListParagraph"/>
        <w:numPr>
          <w:ilvl w:val="0"/>
          <w:numId w:val="3"/>
        </w:numPr>
        <w:spacing w:after="60" w:before="60"/>
      </w:pPr>
      <w:r>
        <w:rPr>
          <w:rFonts w:ascii="Arial" w:cs="Arial" w:eastAsia="Arial" w:hAnsi="Arial"/>
          <w:sz w:val="22"/>
          <w:szCs w:val="22"/>
        </w:rPr>
        <w:t xml:space="preserve">Whether it is cross-document</w:t>
      </w:r>
    </w:p>
    <w:p>
      <w:pPr>
        <w:pStyle w:val="ListParagraph"/>
        <w:numPr>
          <w:ilvl w:val="0"/>
          <w:numId w:val="3"/>
        </w:numPr>
        <w:spacing w:after="60" w:before="60"/>
      </w:pPr>
      <w:r>
        <w:rPr>
          <w:rFonts w:ascii="Arial" w:cs="Arial" w:eastAsia="Arial" w:hAnsi="Arial"/>
          <w:sz w:val="22"/>
          <w:szCs w:val="22"/>
        </w:rPr>
        <w:t xml:space="preserve">All findings (type, severity, and full detail text)</w:t>
      </w:r>
    </w:p>
    <w:p>
      <w:pPr>
        <w:pStyle w:val="ListParagraph"/>
        <w:numPr>
          <w:ilvl w:val="0"/>
          <w:numId w:val="3"/>
        </w:numPr>
        <w:spacing w:after="60" w:before="60"/>
      </w:pPr>
      <w:r>
        <w:rPr>
          <w:rFonts w:ascii="Arial" w:cs="Arial" w:eastAsia="Arial" w:hAnsi="Arial"/>
          <w:sz w:val="22"/>
          <w:szCs w:val="22"/>
        </w:rPr>
        <w:t xml:space="preserve">All pages and documents where it appears</w:t>
      </w:r>
    </w:p>
    <w:p>
      <w:pPr>
        <w:pStyle w:val="ListParagraph"/>
        <w:numPr>
          <w:ilvl w:val="0"/>
          <w:numId w:val="3"/>
        </w:numPr>
        <w:spacing w:after="60" w:before="60"/>
      </w:pPr>
      <w:r>
        <w:rPr>
          <w:rFonts w:ascii="Arial" w:cs="Arial" w:eastAsia="Arial" w:hAnsi="Arial"/>
          <w:sz w:val="22"/>
          <w:szCs w:val="22"/>
        </w:rPr>
        <w:t xml:space="preserve">The thumbnail (if available)</w:t>
      </w:r>
    </w:p>
    <w:p>
      <w:pPr>
        <w:spacing w:after="80" w:before="80"/>
        <w:jc w:val="left"/>
      </w:pPr>
      <w:r>
        <w:rPr>
          <w:rFonts w:ascii="Arial" w:cs="Arial" w:eastAsia="Arial" w:hAnsi="Arial"/>
          <w:b w:val="false"/>
          <w:bCs w:val="false"/>
          <w:i w:val="false"/>
          <w:iCs w:val="false"/>
          <w:color w:val="000000"/>
          <w:sz w:val="22"/>
          <w:szCs w:val="22"/>
        </w:rPr>
        <w:t xml:space="preserve">The report is generated entirely in JavaScript from the in-memory node data — it does not make any database calls at render time. It can be printed to PDF using the browser's print function (Ctrl+P / Cmd+P).</w:t>
      </w:r>
    </w:p>
    <w:p>
      <w:pPr>
        <w:pStyle w:val="Heading1"/>
      </w:pPr>
      <w:r>
        <w:rPr>
          <w:rFonts w:ascii="Arial" w:cs="Arial" w:eastAsia="Arial" w:hAnsi="Arial"/>
        </w:rPr>
        <w:t xml:space="preserve">10. Manual Validation</w:t>
      </w:r>
    </w:p>
    <w:p>
      <w:pPr>
        <w:pStyle w:val="Heading2"/>
      </w:pPr>
      <w:r>
        <w:rPr>
          <w:rFonts w:ascii="Arial" w:cs="Arial" w:eastAsia="Arial" w:hAnsi="Arial"/>
        </w:rPr>
        <w:t xml:space="preserve">10.1  Verify Graph Population from Database</w:t>
      </w:r>
    </w:p>
    <w:p>
      <w:pPr>
        <w:spacing w:after="80" w:before="80"/>
        <w:jc w:val="left"/>
      </w:pPr>
      <w:r>
        <w:rPr>
          <w:rFonts w:ascii="Arial" w:cs="Arial" w:eastAsia="Arial" w:hAnsi="Arial"/>
          <w:b w:val="false"/>
          <w:bCs w:val="false"/>
          <w:i w:val="false"/>
          <w:iCs w:val="false"/>
          <w:color w:val="000000"/>
          <w:sz w:val="22"/>
          <w:szCs w:val="22"/>
        </w:rPr>
        <w:t xml:space="preserve">To verify that the graph correctly includes all qualifying images for the selected scope, run the scope subquery directly:</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sqlite3 case.db</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SELECT COUNT(DISTINCT md5_hash) FROM image_data idata</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JOIN images i ON i.image_data_id = idata.id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JOIN pages p ON p.id = i.page_id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GROUP BY md5_hash HAVING COUNT(DISTINCT p.analysis_id) &gt; 1;</w:t>
      </w:r>
    </w:p>
    <w:p>
      <w:pPr>
        <w:spacing w:after="80" w:before="80"/>
        <w:jc w:val="left"/>
      </w:pPr>
      <w:r>
        <w:rPr>
          <w:rFonts w:ascii="Arial" w:cs="Arial" w:eastAsia="Arial" w:hAnsi="Arial"/>
          <w:b w:val="false"/>
          <w:bCs w:val="false"/>
          <w:i w:val="false"/>
          <w:iCs w:val="false"/>
          <w:color w:val="000000"/>
          <w:sz w:val="22"/>
          <w:szCs w:val="22"/>
        </w:rPr>
        <w:t xml:space="preserve">The count should match the number of image nodes visible in the graph (before any exclusions). Document nodes equal the number of analyzed PDFs that contributed at least one qualifying image.</w:t>
      </w:r>
    </w:p>
    <w:p>
      <w:pPr>
        <w:pStyle w:val="Heading2"/>
      </w:pPr>
      <w:r>
        <w:rPr>
          <w:rFonts w:ascii="Arial" w:cs="Arial" w:eastAsia="Arial" w:hAnsi="Arial"/>
        </w:rPr>
        <w:t xml:space="preserve">10.2  Verify Node Risk Colouring</w:t>
      </w:r>
    </w:p>
    <w:p>
      <w:pPr>
        <w:spacing w:after="80" w:before="80"/>
        <w:jc w:val="left"/>
      </w:pPr>
      <w:r>
        <w:rPr>
          <w:rFonts w:ascii="Arial" w:cs="Arial" w:eastAsia="Arial" w:hAnsi="Arial"/>
          <w:b w:val="false"/>
          <w:bCs w:val="false"/>
          <w:i w:val="false"/>
          <w:iCs w:val="false"/>
          <w:color w:val="000000"/>
          <w:sz w:val="22"/>
          <w:szCs w:val="22"/>
        </w:rPr>
        <w:t xml:space="preserve">For any image node, verify its risk colour by querying:</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sqlite3 case.db "SELECT md5_hash, MAX(risk_score) AS max_risk</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FROM images i JOIN image_data id ON id.id=i.image_data_id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WHERE id.md5_hash = 'paste_hash' GROUP BY md5_hash;"</w:t>
      </w:r>
    </w:p>
    <w:p>
      <w:pPr>
        <w:spacing w:after="80" w:before="80"/>
        <w:jc w:val="left"/>
      </w:pPr>
      <w:r>
        <w:rPr>
          <w:rFonts w:ascii="Arial" w:cs="Arial" w:eastAsia="Arial" w:hAnsi="Arial"/>
          <w:b w:val="false"/>
          <w:bCs w:val="false"/>
          <w:i w:val="false"/>
          <w:iCs w:val="false"/>
          <w:color w:val="000000"/>
          <w:sz w:val="22"/>
          <w:szCs w:val="22"/>
        </w:rPr>
        <w:t xml:space="preserve">The colour tier is: LOW if max_risk &lt; 15; MID if 15 ≤ max_risk &lt; 35; HIGH if max_risk ≥ 35.</w:t>
      </w:r>
    </w:p>
    <w:p>
      <w:pPr>
        <w:pStyle w:val="Heading2"/>
      </w:pPr>
      <w:r>
        <w:rPr>
          <w:rFonts w:ascii="Arial" w:cs="Arial" w:eastAsia="Arial" w:hAnsi="Arial"/>
        </w:rPr>
        <w:t xml:space="preserve">10.3  Verify Cross-Document Border</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sqlite3 case.db "SELECT COUNT(DISTINCT p.analysis_id)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FROM images i JOIN image_data id ON id.id=i.image_data_id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JOIN pages p ON p.id=i.page_id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WHERE id.md5_hash = 'paste_hash';"</w:t>
      </w:r>
    </w:p>
    <w:p>
      <w:pPr>
        <w:spacing w:after="80" w:before="80"/>
        <w:jc w:val="left"/>
      </w:pPr>
      <w:r>
        <w:rPr>
          <w:rFonts w:ascii="Arial" w:cs="Arial" w:eastAsia="Arial" w:hAnsi="Arial"/>
          <w:b w:val="false"/>
          <w:bCs w:val="false"/>
          <w:i w:val="false"/>
          <w:iCs w:val="false"/>
          <w:color w:val="000000"/>
          <w:sz w:val="22"/>
          <w:szCs w:val="22"/>
        </w:rPr>
        <w:t xml:space="preserve">If the count is &gt; 1, the node should have a bright-red cross-document border. Confirm visually in the graph.</w:t>
      </w:r>
    </w:p>
    <w:p>
      <w:pPr>
        <w:pStyle w:val="Heading2"/>
      </w:pPr>
      <w:r>
        <w:rPr>
          <w:rFonts w:ascii="Arial" w:cs="Arial" w:eastAsia="Arial" w:hAnsi="Arial"/>
        </w:rPr>
        <w:t xml:space="preserve">10.4  Verify Findings in Tooltip</w:t>
      </w:r>
    </w:p>
    <w:p>
      <w:pPr>
        <w:spacing w:after="80" w:before="80"/>
        <w:jc w:val="left"/>
      </w:pPr>
      <w:r>
        <w:rPr>
          <w:rFonts w:ascii="Arial" w:cs="Arial" w:eastAsia="Arial" w:hAnsi="Arial"/>
          <w:b w:val="false"/>
          <w:bCs w:val="false"/>
          <w:i w:val="false"/>
          <w:iCs w:val="false"/>
          <w:color w:val="000000"/>
          <w:sz w:val="22"/>
          <w:szCs w:val="22"/>
        </w:rPr>
        <w:t xml:space="preserve">Hover over an image node to see its tooltip. Verify the findings listed match those in the database:</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sqlite3 case.db "SELECT ft.code, ft.severity, f.detail</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FROM finding_images fi</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JOIN findings f ON f.id=fi.finding_id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JOIN finding_types ft ON ft.id=f.finding_type_id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JOIN images i ON i.id=fi.image_id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JOIN image_data id ON id.id=i.image_data_id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WHERE id.md5_hash = 'paste_hash';"</w:t>
      </w:r>
    </w:p>
    <w:p>
      <w:pPr>
        <w:pStyle w:val="Heading1"/>
      </w:pPr>
      <w:r>
        <w:rPr>
          <w:rFonts w:ascii="Arial" w:cs="Arial" w:eastAsia="Arial" w:hAnsi="Arial"/>
        </w:rPr>
        <w:t xml:space="preserve">11. References</w:t>
      </w:r>
    </w:p>
    <w:p>
      <w:pPr>
        <w:pStyle w:val="ListParagraph"/>
        <w:numPr>
          <w:ilvl w:val="0"/>
          <w:numId w:val="2"/>
        </w:numPr>
        <w:spacing w:after="60" w:before="60"/>
      </w:pPr>
      <w:r>
        <w:rPr>
          <w:rFonts w:ascii="Arial" w:cs="Arial" w:eastAsia="Arial" w:hAnsi="Arial"/>
          <w:sz w:val="22"/>
          <w:szCs w:val="22"/>
        </w:rPr>
        <w:t xml:space="preserve">Hagberg, A., Swart, P. &amp; Chult, D. (2008). Exploring Network Structure, Dynamics, and Function using NetworkX. Proceedings of the 7th Python in Science Conference (SciPy2008), Pasadena, CA, USA. Available at: https://conference.scipy.org/proceedings/SciPy2008/paper_2/</w:t>
      </w:r>
    </w:p>
    <w:p>
      <w:pPr>
        <w:pStyle w:val="ListParagraph"/>
        <w:numPr>
          <w:ilvl w:val="0"/>
          <w:numId w:val="2"/>
        </w:numPr>
        <w:spacing w:after="60" w:before="60"/>
      </w:pPr>
      <w:r>
        <w:rPr>
          <w:rFonts w:ascii="Arial" w:cs="Arial" w:eastAsia="Arial" w:hAnsi="Arial"/>
          <w:sz w:val="22"/>
          <w:szCs w:val="22"/>
        </w:rPr>
        <w:t xml:space="preserve">vis.js contributors. vis-network documentation. Version 9.x. https://visjs.github.io/vis-network/docs/network/. §Physics (barnesHut solver parameters); §Events (stabilized event); §DataSet API.</w:t>
      </w:r>
    </w:p>
    <w:p>
      <w:pPr>
        <w:pStyle w:val="ListParagraph"/>
        <w:numPr>
          <w:ilvl w:val="0"/>
          <w:numId w:val="2"/>
        </w:numPr>
        <w:spacing w:after="60" w:before="60"/>
      </w:pPr>
      <w:r>
        <w:rPr>
          <w:rFonts w:ascii="Arial" w:cs="Arial" w:eastAsia="Arial" w:hAnsi="Arial"/>
          <w:sz w:val="22"/>
          <w:szCs w:val="22"/>
        </w:rPr>
        <w:t xml:space="preserve">pyvis contributors. pyvis documentation. https://pyvis.readthedocs.io. §Network class; §Notebook mode; §Custom HTML.</w:t>
      </w:r>
    </w:p>
    <w:p>
      <w:pPr>
        <w:pStyle w:val="ListParagraph"/>
        <w:numPr>
          <w:ilvl w:val="0"/>
          <w:numId w:val="2"/>
        </w:numPr>
        <w:spacing w:after="60" w:before="60"/>
      </w:pPr>
      <w:r>
        <w:rPr>
          <w:rFonts w:ascii="Arial" w:cs="Arial" w:eastAsia="Arial" w:hAnsi="Arial"/>
          <w:sz w:val="22"/>
          <w:szCs w:val="22"/>
        </w:rPr>
        <w:t xml:space="preserve">ISO 32000-2:2020. §8.3.3 (Transformation Matrices) — for the CTM mathematics underlying DPI computation displayed in tooltips.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360"/>
      </w:tabs>
      <w:spacing w:before="80"/>
    </w:pPr>
    <w:r>
      <w:rPr>
        <w:rFonts w:ascii="Arial" w:cs="Arial" w:eastAsia="Arial" w:hAnsi="Arial"/>
        <w:color w:val="5A5A5A"/>
        <w:sz w:val="16"/>
        <w:szCs w:val="16"/>
      </w:rPr>
      <w:t xml:space="preserve">PDF Forensics Suite v1.0.0 — Graph Report Reference — Technical  </w:t>
    </w:r>
    <w:r>
      <w:rPr>
        <w:rFonts w:ascii="Arial" w:cs="Arial" w:eastAsia="Arial" w:hAnsi="Arial"/>
        <w:sz w:val="16"/>
        <w:szCs w:val="16"/>
      </w:rPr>
      <w:t xml:space="preserve">	</w:t>
    </w:r>
    <w:r>
      <w:rPr>
        <w:rFonts w:ascii="Arial" w:cs="Arial" w:eastAsia="Arial" w:hAnsi="Arial"/>
        <w:color w:val="5A5A5A"/>
        <w:sz w:val="16"/>
        <w:szCs w:val="16"/>
      </w:rPr>
      <w:t xml:space="preserve">Page </w:t>
    </w:r>
    <w:r>
      <w:rPr>
        <w:rFonts w:ascii="Arial" w:cs="Arial" w:eastAsia="Arial" w:hAnsi="Arial"/>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D1C24" w:sz="2" w:space="4"/>
      </w:pBdr>
      <w:spacing w:after="80"/>
    </w:pPr>
    <w:r>
      <w:rPr>
        <w:rFonts w:ascii="Arial" w:cs="Arial" w:eastAsia="Arial" w:hAnsi="Arial"/>
        <w:color w:val="5A5A5A"/>
        <w:sz w:val="16"/>
        <w:szCs w:val="16"/>
      </w:rPr>
      <w:t xml:space="preserve">PDF Forensics Suite v1.0.0 — Graph Report Reference — Technical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D1C24" w:sz="4" w:space="4"/>
      </w:pBdr>
      <w:spacing w:after="240" w:before="480"/>
      <w:outlineLvl w:val="0"/>
    </w:pPr>
    <w:rPr>
      <w:rFonts w:ascii="Arial" w:cs="Arial" w:eastAsia="Arial" w:hAnsi="Arial"/>
      <w:b/>
      <w:bCs/>
      <w:color w:val="1B1B1B"/>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1B1B1B"/>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5A5A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75488b810d3b5254a66d3cb3c0340eec9496d1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2026-04-22T00:16:54.958Z</dcterms:created>
  <dcterms:modified xsi:type="dcterms:W3CDTF">2026-04-22T00:16:54.958Z</dcterms:modified>
</cp:coreProperties>
</file>

<file path=docProps/custom.xml><?xml version="1.0" encoding="utf-8"?>
<Properties xmlns="http://schemas.openxmlformats.org/officeDocument/2006/custom-properties" xmlns:vt="http://schemas.openxmlformats.org/officeDocument/2006/docPropsVTypes"/>
</file>