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37620" w14:textId="77777777" w:rsidR="00FF450E" w:rsidRDefault="00FF450E"/>
    <w:tbl>
      <w:tblPr>
        <w:tblStyle w:val="Tabladelista4-nfasis1"/>
        <w:tblW w:w="0" w:type="auto"/>
        <w:tblLook w:val="04A0" w:firstRow="1" w:lastRow="0" w:firstColumn="1" w:lastColumn="0" w:noHBand="0" w:noVBand="1"/>
      </w:tblPr>
      <w:tblGrid>
        <w:gridCol w:w="4247"/>
        <w:gridCol w:w="4247"/>
      </w:tblGrid>
      <w:tr w:rsidR="00FF450E" w14:paraId="78C63CE0" w14:textId="77777777" w:rsidTr="00FF45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07086B73" w14:textId="376CB5E9" w:rsidR="00FF450E" w:rsidRDefault="00FF450E">
            <w:r>
              <w:t>Juan José Sánchez Cachero</w:t>
            </w:r>
          </w:p>
        </w:tc>
        <w:tc>
          <w:tcPr>
            <w:tcW w:w="4247" w:type="dxa"/>
          </w:tcPr>
          <w:p w14:paraId="690ED31F" w14:textId="7D30ECA5" w:rsidR="00FF450E" w:rsidRDefault="00FF450E">
            <w:pPr>
              <w:cnfStyle w:val="100000000000" w:firstRow="1" w:lastRow="0" w:firstColumn="0" w:lastColumn="0" w:oddVBand="0" w:evenVBand="0" w:oddHBand="0" w:evenHBand="0" w:firstRowFirstColumn="0" w:firstRowLastColumn="0" w:lastRowFirstColumn="0" w:lastRowLastColumn="0"/>
            </w:pPr>
            <w:r>
              <w:t>Programación Orientada a Objetos</w:t>
            </w:r>
          </w:p>
        </w:tc>
      </w:tr>
      <w:tr w:rsidR="00FF450E" w14:paraId="09E3477E" w14:textId="77777777" w:rsidTr="00FF45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681A5DCD" w14:textId="4DCC6D3C" w:rsidR="00FF450E" w:rsidRDefault="00FF450E">
            <w:r>
              <w:t>Ruta de Aprendizaje Autónomo</w:t>
            </w:r>
          </w:p>
        </w:tc>
        <w:tc>
          <w:tcPr>
            <w:tcW w:w="4247" w:type="dxa"/>
          </w:tcPr>
          <w:p w14:paraId="568D6833" w14:textId="3F866B88" w:rsidR="00FF450E" w:rsidRDefault="00FF450E">
            <w:pPr>
              <w:cnfStyle w:val="000000100000" w:firstRow="0" w:lastRow="0" w:firstColumn="0" w:lastColumn="0" w:oddVBand="0" w:evenVBand="0" w:oddHBand="1" w:evenHBand="0" w:firstRowFirstColumn="0" w:firstRowLastColumn="0" w:lastRowFirstColumn="0" w:lastRowLastColumn="0"/>
            </w:pPr>
            <w:r>
              <w:t>Mayo 2026</w:t>
            </w:r>
          </w:p>
        </w:tc>
      </w:tr>
    </w:tbl>
    <w:p w14:paraId="6A12C9CC" w14:textId="2AF157F7" w:rsidR="00FF450E" w:rsidRDefault="00FF450E" w:rsidP="00FF450E">
      <w:pPr>
        <w:pStyle w:val="Ttulo1"/>
      </w:pPr>
      <w:r>
        <w:t>Decisiones de Diseño</w:t>
      </w:r>
    </w:p>
    <w:p w14:paraId="7BA8F38F" w14:textId="66F5CC89" w:rsidR="00426ED9" w:rsidRPr="00426ED9" w:rsidRDefault="00426ED9" w:rsidP="00426ED9">
      <w:pPr>
        <w:jc w:val="both"/>
        <w:rPr>
          <w:sz w:val="20"/>
          <w:szCs w:val="20"/>
        </w:rPr>
      </w:pPr>
      <w:r w:rsidRPr="00426ED9">
        <w:rPr>
          <w:sz w:val="20"/>
          <w:szCs w:val="20"/>
        </w:rPr>
        <w:t xml:space="preserve">En cuanto a la jerarquía diseñada para los dispositivos, la interfaz </w:t>
      </w:r>
      <w:proofErr w:type="spellStart"/>
      <w:r w:rsidRPr="00426ED9">
        <w:rPr>
          <w:sz w:val="20"/>
          <w:szCs w:val="20"/>
        </w:rPr>
        <w:t>IDispositivo</w:t>
      </w:r>
      <w:proofErr w:type="spellEnd"/>
      <w:r w:rsidRPr="00426ED9">
        <w:rPr>
          <w:sz w:val="20"/>
          <w:szCs w:val="20"/>
        </w:rPr>
        <w:t xml:space="preserve"> define el contrato mínimo común para todo dispositivo. Incluye los métodos </w:t>
      </w:r>
      <w:proofErr w:type="spellStart"/>
      <w:proofErr w:type="gramStart"/>
      <w:r w:rsidRPr="00426ED9">
        <w:rPr>
          <w:sz w:val="20"/>
          <w:szCs w:val="20"/>
        </w:rPr>
        <w:t>getID</w:t>
      </w:r>
      <w:proofErr w:type="spellEnd"/>
      <w:r w:rsidRPr="00426ED9">
        <w:rPr>
          <w:sz w:val="20"/>
          <w:szCs w:val="20"/>
        </w:rPr>
        <w:t>(</w:t>
      </w:r>
      <w:proofErr w:type="gramEnd"/>
      <w:r w:rsidRPr="00426ED9">
        <w:rPr>
          <w:sz w:val="20"/>
          <w:szCs w:val="20"/>
        </w:rPr>
        <w:t xml:space="preserve">), </w:t>
      </w:r>
      <w:proofErr w:type="spellStart"/>
      <w:proofErr w:type="gramStart"/>
      <w:r w:rsidRPr="00426ED9">
        <w:rPr>
          <w:sz w:val="20"/>
          <w:szCs w:val="20"/>
        </w:rPr>
        <w:t>getNombre</w:t>
      </w:r>
      <w:proofErr w:type="spellEnd"/>
      <w:r w:rsidRPr="00426ED9">
        <w:rPr>
          <w:sz w:val="20"/>
          <w:szCs w:val="20"/>
        </w:rPr>
        <w:t>(</w:t>
      </w:r>
      <w:proofErr w:type="gramEnd"/>
      <w:r w:rsidRPr="00426ED9">
        <w:rPr>
          <w:sz w:val="20"/>
          <w:szCs w:val="20"/>
        </w:rPr>
        <w:t xml:space="preserve">) y </w:t>
      </w:r>
      <w:proofErr w:type="spellStart"/>
      <w:proofErr w:type="gramStart"/>
      <w:r w:rsidRPr="00426ED9">
        <w:rPr>
          <w:sz w:val="20"/>
          <w:szCs w:val="20"/>
        </w:rPr>
        <w:t>getEstadoActual</w:t>
      </w:r>
      <w:proofErr w:type="spellEnd"/>
      <w:r w:rsidRPr="00426ED9">
        <w:rPr>
          <w:sz w:val="20"/>
          <w:szCs w:val="20"/>
        </w:rPr>
        <w:t>(</w:t>
      </w:r>
      <w:proofErr w:type="gramEnd"/>
      <w:r w:rsidRPr="00426ED9">
        <w:rPr>
          <w:sz w:val="20"/>
          <w:szCs w:val="20"/>
        </w:rPr>
        <w:t xml:space="preserve">). Las clases abstractas Sensor y Actuador añaden la lógica compartida entre Sensores (unidad de medida, último valor) y Actuadores </w:t>
      </w:r>
      <w:proofErr w:type="gramStart"/>
      <w:r w:rsidRPr="00426ED9">
        <w:rPr>
          <w:sz w:val="20"/>
          <w:szCs w:val="20"/>
        </w:rPr>
        <w:t>( estado</w:t>
      </w:r>
      <w:proofErr w:type="gramEnd"/>
      <w:r w:rsidRPr="00426ED9">
        <w:rPr>
          <w:sz w:val="20"/>
          <w:szCs w:val="20"/>
        </w:rPr>
        <w:t xml:space="preserve"> actual, validación de acciones) dejando la lógica específica para las implementaciones de las subclases concretas.  </w:t>
      </w:r>
    </w:p>
    <w:p w14:paraId="36818C4E" w14:textId="77777777" w:rsidR="00426ED9" w:rsidRPr="00426ED9" w:rsidRDefault="00426ED9" w:rsidP="00426ED9">
      <w:pPr>
        <w:jc w:val="both"/>
        <w:rPr>
          <w:sz w:val="20"/>
          <w:szCs w:val="20"/>
        </w:rPr>
      </w:pPr>
      <w:r w:rsidRPr="00426ED9">
        <w:rPr>
          <w:sz w:val="20"/>
          <w:szCs w:val="20"/>
        </w:rPr>
        <w:t xml:space="preserve">Además, </w:t>
      </w:r>
      <w:r w:rsidRPr="00426ED9">
        <w:rPr>
          <w:sz w:val="20"/>
          <w:szCs w:val="20"/>
        </w:rPr>
        <w:t xml:space="preserve">Cada clase abstracta incluye un método estático </w:t>
      </w:r>
      <w:proofErr w:type="gramStart"/>
      <w:r w:rsidRPr="00426ED9">
        <w:rPr>
          <w:sz w:val="20"/>
          <w:szCs w:val="20"/>
        </w:rPr>
        <w:t>buscar(</w:t>
      </w:r>
      <w:proofErr w:type="gramEnd"/>
      <w:r w:rsidRPr="00426ED9">
        <w:rPr>
          <w:sz w:val="20"/>
          <w:szCs w:val="20"/>
        </w:rPr>
        <w:t>List, String) que localiza un dispositivo por ID dentro de su propia lista. Esta decisión coloca la operación donde semánticamente pertenece: Sensor sabe buscar sensores y Actuador sabe buscar actuadores.</w:t>
      </w:r>
    </w:p>
    <w:p w14:paraId="2CAA3A0C" w14:textId="258DF47A" w:rsidR="00FF450E" w:rsidRDefault="0062408F" w:rsidP="00426ED9">
      <w:pPr>
        <w:jc w:val="both"/>
      </w:pPr>
      <w:r>
        <w:rPr>
          <w:noProof/>
        </w:rPr>
        <w:drawing>
          <wp:inline distT="0" distB="0" distL="0" distR="0" wp14:anchorId="51E8BF1E" wp14:editId="3ECA48C4">
            <wp:extent cx="4681537" cy="1758329"/>
            <wp:effectExtent l="0" t="0" r="5080" b="0"/>
            <wp:docPr id="358984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84831" name=""/>
                    <pic:cNvPicPr/>
                  </pic:nvPicPr>
                  <pic:blipFill>
                    <a:blip r:embed="rId5"/>
                    <a:stretch>
                      <a:fillRect/>
                    </a:stretch>
                  </pic:blipFill>
                  <pic:spPr>
                    <a:xfrm>
                      <a:off x="0" y="0"/>
                      <a:ext cx="4696450" cy="1763930"/>
                    </a:xfrm>
                    <a:prstGeom prst="rect">
                      <a:avLst/>
                    </a:prstGeom>
                  </pic:spPr>
                </pic:pic>
              </a:graphicData>
            </a:graphic>
          </wp:inline>
        </w:drawing>
      </w:r>
    </w:p>
    <w:p w14:paraId="4B9B4360" w14:textId="6ECC0FD6" w:rsidR="0062408F" w:rsidRPr="00426ED9" w:rsidRDefault="0062408F" w:rsidP="00426ED9">
      <w:pPr>
        <w:rPr>
          <w:sz w:val="20"/>
          <w:szCs w:val="20"/>
        </w:rPr>
      </w:pPr>
      <w:r w:rsidRPr="00426ED9">
        <w:rPr>
          <w:sz w:val="20"/>
          <w:szCs w:val="20"/>
        </w:rPr>
        <w:t xml:space="preserve">En cuanto a las reglas, se establece una interfaz </w:t>
      </w:r>
      <w:proofErr w:type="spellStart"/>
      <w:r w:rsidRPr="00426ED9">
        <w:rPr>
          <w:sz w:val="20"/>
          <w:szCs w:val="20"/>
        </w:rPr>
        <w:t>IRegla</w:t>
      </w:r>
      <w:proofErr w:type="spellEnd"/>
      <w:r w:rsidR="000A06CD" w:rsidRPr="00426ED9">
        <w:rPr>
          <w:sz w:val="20"/>
          <w:szCs w:val="20"/>
        </w:rPr>
        <w:t>, de la cual todas las reglas que se implementen heredarán.</w:t>
      </w:r>
    </w:p>
    <w:p w14:paraId="1B6B0270" w14:textId="518F10D1" w:rsidR="0062408F" w:rsidRDefault="0062408F" w:rsidP="00FF450E">
      <w:r>
        <w:rPr>
          <w:noProof/>
        </w:rPr>
        <w:drawing>
          <wp:inline distT="0" distB="0" distL="0" distR="0" wp14:anchorId="7884F551" wp14:editId="6E346DC8">
            <wp:extent cx="4700587" cy="1859451"/>
            <wp:effectExtent l="0" t="0" r="5080" b="7620"/>
            <wp:docPr id="248296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96492" name=""/>
                    <pic:cNvPicPr/>
                  </pic:nvPicPr>
                  <pic:blipFill>
                    <a:blip r:embed="rId6"/>
                    <a:stretch>
                      <a:fillRect/>
                    </a:stretch>
                  </pic:blipFill>
                  <pic:spPr>
                    <a:xfrm>
                      <a:off x="0" y="0"/>
                      <a:ext cx="4710090" cy="1863210"/>
                    </a:xfrm>
                    <a:prstGeom prst="rect">
                      <a:avLst/>
                    </a:prstGeom>
                  </pic:spPr>
                </pic:pic>
              </a:graphicData>
            </a:graphic>
          </wp:inline>
        </w:drawing>
      </w:r>
    </w:p>
    <w:p w14:paraId="7F2DA301" w14:textId="5908E184" w:rsidR="000A06CD" w:rsidRPr="00426ED9" w:rsidRDefault="000A06CD" w:rsidP="00426ED9">
      <w:pPr>
        <w:jc w:val="both"/>
        <w:rPr>
          <w:sz w:val="20"/>
          <w:szCs w:val="20"/>
        </w:rPr>
      </w:pPr>
      <w:r w:rsidRPr="00426ED9">
        <w:rPr>
          <w:sz w:val="20"/>
          <w:szCs w:val="20"/>
        </w:rPr>
        <w:t xml:space="preserve">En cuanto a los principios </w:t>
      </w:r>
      <w:r w:rsidRPr="00426ED9">
        <w:rPr>
          <w:b/>
          <w:bCs/>
          <w:sz w:val="20"/>
          <w:szCs w:val="20"/>
        </w:rPr>
        <w:t>SOLID</w:t>
      </w:r>
      <w:r w:rsidRPr="00426ED9">
        <w:rPr>
          <w:sz w:val="20"/>
          <w:szCs w:val="20"/>
        </w:rPr>
        <w:t xml:space="preserve"> empleados</w:t>
      </w:r>
    </w:p>
    <w:tbl>
      <w:tblPr>
        <w:tblStyle w:val="Tabladelista4-nfasis1"/>
        <w:tblW w:w="0" w:type="auto"/>
        <w:tblLook w:val="04A0" w:firstRow="1" w:lastRow="0" w:firstColumn="1" w:lastColumn="0" w:noHBand="0" w:noVBand="1"/>
      </w:tblPr>
      <w:tblGrid>
        <w:gridCol w:w="2405"/>
        <w:gridCol w:w="6089"/>
      </w:tblGrid>
      <w:tr w:rsidR="000A06CD" w14:paraId="0BBB7A23" w14:textId="77777777" w:rsidTr="000A06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120FB4D" w14:textId="72F37752" w:rsidR="000A06CD" w:rsidRPr="00426ED9" w:rsidRDefault="000A06CD" w:rsidP="00FF450E">
            <w:pPr>
              <w:rPr>
                <w:sz w:val="20"/>
                <w:szCs w:val="20"/>
              </w:rPr>
            </w:pPr>
            <w:r w:rsidRPr="00426ED9">
              <w:rPr>
                <w:sz w:val="20"/>
                <w:szCs w:val="20"/>
              </w:rPr>
              <w:t>Principio</w:t>
            </w:r>
          </w:p>
        </w:tc>
        <w:tc>
          <w:tcPr>
            <w:tcW w:w="6089" w:type="dxa"/>
          </w:tcPr>
          <w:p w14:paraId="695562C8" w14:textId="2147F593" w:rsidR="000A06CD" w:rsidRPr="00426ED9" w:rsidRDefault="000A06CD" w:rsidP="00FF450E">
            <w:pPr>
              <w:cnfStyle w:val="100000000000" w:firstRow="1" w:lastRow="0" w:firstColumn="0" w:lastColumn="0" w:oddVBand="0" w:evenVBand="0" w:oddHBand="0" w:evenHBand="0" w:firstRowFirstColumn="0" w:firstRowLastColumn="0" w:lastRowFirstColumn="0" w:lastRowLastColumn="0"/>
              <w:rPr>
                <w:sz w:val="20"/>
                <w:szCs w:val="20"/>
              </w:rPr>
            </w:pPr>
            <w:r w:rsidRPr="00426ED9">
              <w:rPr>
                <w:sz w:val="20"/>
                <w:szCs w:val="20"/>
              </w:rPr>
              <w:t>Aplicación</w:t>
            </w:r>
          </w:p>
        </w:tc>
      </w:tr>
      <w:tr w:rsidR="000A06CD" w14:paraId="1E9CE042" w14:textId="77777777" w:rsidTr="000A06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24949BD" w14:textId="2CC2C71F" w:rsidR="000A06CD" w:rsidRPr="00426ED9" w:rsidRDefault="000A06CD" w:rsidP="00FF450E">
            <w:pPr>
              <w:rPr>
                <w:b w:val="0"/>
                <w:bCs w:val="0"/>
                <w:sz w:val="20"/>
                <w:szCs w:val="20"/>
              </w:rPr>
            </w:pPr>
            <w:r w:rsidRPr="00426ED9">
              <w:rPr>
                <w:b w:val="0"/>
                <w:bCs w:val="0"/>
                <w:sz w:val="20"/>
                <w:szCs w:val="20"/>
              </w:rPr>
              <w:t>S — Responsabilidad única</w:t>
            </w:r>
          </w:p>
        </w:tc>
        <w:tc>
          <w:tcPr>
            <w:tcW w:w="6089" w:type="dxa"/>
          </w:tcPr>
          <w:p w14:paraId="409E93E7" w14:textId="5B7CC8DC" w:rsidR="000A06CD" w:rsidRPr="00426ED9" w:rsidRDefault="000A06CD" w:rsidP="00FF450E">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426ED9">
              <w:rPr>
                <w:sz w:val="20"/>
                <w:szCs w:val="20"/>
              </w:rPr>
              <w:t>SmartTecnoHouse</w:t>
            </w:r>
            <w:proofErr w:type="spellEnd"/>
            <w:r w:rsidRPr="00426ED9">
              <w:rPr>
                <w:sz w:val="20"/>
                <w:szCs w:val="20"/>
              </w:rPr>
              <w:t> gestiona colecciones; </w:t>
            </w:r>
            <w:proofErr w:type="spellStart"/>
            <w:r w:rsidRPr="00426ED9">
              <w:rPr>
                <w:sz w:val="20"/>
                <w:szCs w:val="20"/>
              </w:rPr>
              <w:t>ServicioLog</w:t>
            </w:r>
            <w:proofErr w:type="spellEnd"/>
            <w:r w:rsidRPr="00426ED9">
              <w:rPr>
                <w:sz w:val="20"/>
                <w:szCs w:val="20"/>
              </w:rPr>
              <w:t> gestiona el log; </w:t>
            </w:r>
            <w:proofErr w:type="spellStart"/>
            <w:r w:rsidRPr="00426ED9">
              <w:rPr>
                <w:sz w:val="20"/>
                <w:szCs w:val="20"/>
              </w:rPr>
              <w:t>GestorPersistencia</w:t>
            </w:r>
            <w:proofErr w:type="spellEnd"/>
            <w:r w:rsidRPr="00426ED9">
              <w:rPr>
                <w:sz w:val="20"/>
                <w:szCs w:val="20"/>
              </w:rPr>
              <w:t> gestiona la persistencia. Cada clase tiene una sola r</w:t>
            </w:r>
            <w:r w:rsidRPr="00426ED9">
              <w:rPr>
                <w:sz w:val="20"/>
                <w:szCs w:val="20"/>
              </w:rPr>
              <w:t>esponsabilidad clara.</w:t>
            </w:r>
          </w:p>
        </w:tc>
      </w:tr>
      <w:tr w:rsidR="000A06CD" w14:paraId="71216972" w14:textId="77777777" w:rsidTr="000A06CD">
        <w:tc>
          <w:tcPr>
            <w:cnfStyle w:val="001000000000" w:firstRow="0" w:lastRow="0" w:firstColumn="1" w:lastColumn="0" w:oddVBand="0" w:evenVBand="0" w:oddHBand="0" w:evenHBand="0" w:firstRowFirstColumn="0" w:firstRowLastColumn="0" w:lastRowFirstColumn="0" w:lastRowLastColumn="0"/>
            <w:tcW w:w="2405" w:type="dxa"/>
          </w:tcPr>
          <w:p w14:paraId="03540791" w14:textId="26DE93AE" w:rsidR="000A06CD" w:rsidRPr="00426ED9" w:rsidRDefault="000A06CD" w:rsidP="00FF450E">
            <w:pPr>
              <w:rPr>
                <w:b w:val="0"/>
                <w:bCs w:val="0"/>
                <w:sz w:val="20"/>
                <w:szCs w:val="20"/>
              </w:rPr>
            </w:pPr>
            <w:r w:rsidRPr="00426ED9">
              <w:rPr>
                <w:b w:val="0"/>
                <w:bCs w:val="0"/>
                <w:sz w:val="20"/>
                <w:szCs w:val="20"/>
              </w:rPr>
              <w:t>O — Abierto/Cerrado</w:t>
            </w:r>
          </w:p>
        </w:tc>
        <w:tc>
          <w:tcPr>
            <w:tcW w:w="6089" w:type="dxa"/>
          </w:tcPr>
          <w:p w14:paraId="49B2F302" w14:textId="3C2A2EA0" w:rsidR="000A06CD" w:rsidRPr="00426ED9" w:rsidRDefault="000A06CD" w:rsidP="00FF450E">
            <w:pPr>
              <w:cnfStyle w:val="000000000000" w:firstRow="0" w:lastRow="0" w:firstColumn="0" w:lastColumn="0" w:oddVBand="0" w:evenVBand="0" w:oddHBand="0" w:evenHBand="0" w:firstRowFirstColumn="0" w:firstRowLastColumn="0" w:lastRowFirstColumn="0" w:lastRowLastColumn="0"/>
              <w:rPr>
                <w:sz w:val="20"/>
                <w:szCs w:val="20"/>
              </w:rPr>
            </w:pPr>
            <w:r w:rsidRPr="00426ED9">
              <w:rPr>
                <w:sz w:val="20"/>
                <w:szCs w:val="20"/>
              </w:rPr>
              <w:t>Añadir un nuevo sensor o actuador solo requiere crear una subclase de Sensor o Actuador y registrarla en </w:t>
            </w:r>
            <w:proofErr w:type="spellStart"/>
            <w:r w:rsidRPr="00426ED9">
              <w:rPr>
                <w:sz w:val="20"/>
                <w:szCs w:val="20"/>
              </w:rPr>
              <w:t>SmartTecnoHouse.inicializar</w:t>
            </w:r>
            <w:proofErr w:type="spellEnd"/>
            <w:r w:rsidRPr="00426ED9">
              <w:rPr>
                <w:sz w:val="20"/>
                <w:szCs w:val="20"/>
              </w:rPr>
              <w:t>(). No se modifica ninguna clase existente.</w:t>
            </w:r>
          </w:p>
        </w:tc>
      </w:tr>
      <w:tr w:rsidR="000A06CD" w14:paraId="4D022874" w14:textId="77777777" w:rsidTr="000A06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9D72377" w14:textId="4E55FF00" w:rsidR="000A06CD" w:rsidRPr="00426ED9" w:rsidRDefault="000A06CD" w:rsidP="00FF450E">
            <w:pPr>
              <w:rPr>
                <w:sz w:val="20"/>
                <w:szCs w:val="20"/>
              </w:rPr>
            </w:pPr>
            <w:r w:rsidRPr="00426ED9">
              <w:rPr>
                <w:sz w:val="20"/>
                <w:szCs w:val="20"/>
              </w:rPr>
              <w:lastRenderedPageBreak/>
              <w:t>L — Sustitución de Liskov</w:t>
            </w:r>
          </w:p>
        </w:tc>
        <w:tc>
          <w:tcPr>
            <w:tcW w:w="6089" w:type="dxa"/>
          </w:tcPr>
          <w:p w14:paraId="3D78592F" w14:textId="73BF7336" w:rsidR="000A06CD" w:rsidRPr="00426ED9" w:rsidRDefault="000A06CD" w:rsidP="00FF450E">
            <w:pPr>
              <w:cnfStyle w:val="000000100000" w:firstRow="0" w:lastRow="0" w:firstColumn="0" w:lastColumn="0" w:oddVBand="0" w:evenVBand="0" w:oddHBand="1" w:evenHBand="0" w:firstRowFirstColumn="0" w:firstRowLastColumn="0" w:lastRowFirstColumn="0" w:lastRowLastColumn="0"/>
              <w:rPr>
                <w:sz w:val="20"/>
                <w:szCs w:val="20"/>
              </w:rPr>
            </w:pPr>
            <w:r w:rsidRPr="00426ED9">
              <w:rPr>
                <w:sz w:val="20"/>
                <w:szCs w:val="20"/>
              </w:rPr>
              <w:t>Cualquier subclase de Sensor puede usarse en cualquier lugar donde se espere un Sensor. Las reglas operan sobre List&lt;Sensor&gt; sin conocer el tipo concreto.</w:t>
            </w:r>
          </w:p>
        </w:tc>
      </w:tr>
      <w:tr w:rsidR="000A06CD" w14:paraId="47E02DED" w14:textId="77777777" w:rsidTr="000A06CD">
        <w:tc>
          <w:tcPr>
            <w:cnfStyle w:val="001000000000" w:firstRow="0" w:lastRow="0" w:firstColumn="1" w:lastColumn="0" w:oddVBand="0" w:evenVBand="0" w:oddHBand="0" w:evenHBand="0" w:firstRowFirstColumn="0" w:firstRowLastColumn="0" w:lastRowFirstColumn="0" w:lastRowLastColumn="0"/>
            <w:tcW w:w="2405" w:type="dxa"/>
          </w:tcPr>
          <w:p w14:paraId="66D6D5CF" w14:textId="161F5927" w:rsidR="000A06CD" w:rsidRPr="00426ED9" w:rsidRDefault="000A06CD" w:rsidP="00FF450E">
            <w:pPr>
              <w:rPr>
                <w:sz w:val="20"/>
                <w:szCs w:val="20"/>
              </w:rPr>
            </w:pPr>
            <w:r w:rsidRPr="00426ED9">
              <w:rPr>
                <w:sz w:val="20"/>
                <w:szCs w:val="20"/>
              </w:rPr>
              <w:t>I — Segregación de interfaces</w:t>
            </w:r>
          </w:p>
        </w:tc>
        <w:tc>
          <w:tcPr>
            <w:tcW w:w="6089" w:type="dxa"/>
          </w:tcPr>
          <w:p w14:paraId="5AD56713" w14:textId="6FFD1BB6" w:rsidR="000A06CD" w:rsidRPr="00426ED9" w:rsidRDefault="000A06CD" w:rsidP="00FF450E">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426ED9">
              <w:rPr>
                <w:sz w:val="20"/>
                <w:szCs w:val="20"/>
              </w:rPr>
              <w:t>IDispositivo</w:t>
            </w:r>
            <w:proofErr w:type="spellEnd"/>
            <w:r w:rsidRPr="00426ED9">
              <w:rPr>
                <w:sz w:val="20"/>
                <w:szCs w:val="20"/>
              </w:rPr>
              <w:t> expone solo lo común a todos los dispositivos. Las reglas no necesitan conocer métodos específicos de sensores o actuadores para sus operaciones de búsqueda.</w:t>
            </w:r>
          </w:p>
        </w:tc>
      </w:tr>
      <w:tr w:rsidR="000A06CD" w14:paraId="08C7EC30" w14:textId="77777777" w:rsidTr="000A06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E4EB7C2" w14:textId="46C8DFE1" w:rsidR="000A06CD" w:rsidRPr="00426ED9" w:rsidRDefault="000A06CD" w:rsidP="00FF450E">
            <w:pPr>
              <w:rPr>
                <w:sz w:val="20"/>
                <w:szCs w:val="20"/>
              </w:rPr>
            </w:pPr>
            <w:r w:rsidRPr="00426ED9">
              <w:rPr>
                <w:sz w:val="20"/>
                <w:szCs w:val="20"/>
              </w:rPr>
              <w:t>D — Inversión de dependencias</w:t>
            </w:r>
          </w:p>
        </w:tc>
        <w:tc>
          <w:tcPr>
            <w:tcW w:w="6089" w:type="dxa"/>
          </w:tcPr>
          <w:p w14:paraId="2CEC8570" w14:textId="68B8A52D" w:rsidR="000A06CD" w:rsidRPr="00426ED9" w:rsidRDefault="000A06CD" w:rsidP="00FF450E">
            <w:pPr>
              <w:cnfStyle w:val="000000100000" w:firstRow="0" w:lastRow="0" w:firstColumn="0" w:lastColumn="0" w:oddVBand="0" w:evenVBand="0" w:oddHBand="1" w:evenHBand="0" w:firstRowFirstColumn="0" w:firstRowLastColumn="0" w:lastRowFirstColumn="0" w:lastRowLastColumn="0"/>
              <w:rPr>
                <w:sz w:val="20"/>
                <w:szCs w:val="20"/>
              </w:rPr>
            </w:pPr>
            <w:r w:rsidRPr="00426ED9">
              <w:rPr>
                <w:sz w:val="20"/>
                <w:szCs w:val="20"/>
              </w:rPr>
              <w:t>Las reglas dependen de la interfaz </w:t>
            </w:r>
            <w:proofErr w:type="spellStart"/>
            <w:r w:rsidRPr="00426ED9">
              <w:rPr>
                <w:sz w:val="20"/>
                <w:szCs w:val="20"/>
              </w:rPr>
              <w:t>I</w:t>
            </w:r>
            <w:r w:rsidRPr="00426ED9">
              <w:rPr>
                <w:sz w:val="20"/>
                <w:szCs w:val="20"/>
              </w:rPr>
              <w:t>Regla</w:t>
            </w:r>
            <w:proofErr w:type="spellEnd"/>
            <w:r w:rsidRPr="00426ED9">
              <w:rPr>
                <w:sz w:val="20"/>
                <w:szCs w:val="20"/>
              </w:rPr>
              <w:t>, no de implementaciones concretas. </w:t>
            </w:r>
            <w:proofErr w:type="spellStart"/>
            <w:r w:rsidRPr="00426ED9">
              <w:rPr>
                <w:sz w:val="20"/>
                <w:szCs w:val="20"/>
              </w:rPr>
              <w:t>SmartTecnoHouse</w:t>
            </w:r>
            <w:proofErr w:type="spellEnd"/>
            <w:r w:rsidRPr="00426ED9">
              <w:rPr>
                <w:sz w:val="20"/>
                <w:szCs w:val="20"/>
              </w:rPr>
              <w:t> itera List&lt;</w:t>
            </w:r>
            <w:proofErr w:type="spellStart"/>
            <w:r w:rsidRPr="00426ED9">
              <w:rPr>
                <w:sz w:val="20"/>
                <w:szCs w:val="20"/>
              </w:rPr>
              <w:t>I</w:t>
            </w:r>
            <w:r w:rsidRPr="00426ED9">
              <w:rPr>
                <w:sz w:val="20"/>
                <w:szCs w:val="20"/>
              </w:rPr>
              <w:t>Regla</w:t>
            </w:r>
            <w:proofErr w:type="spellEnd"/>
            <w:r w:rsidRPr="00426ED9">
              <w:rPr>
                <w:sz w:val="20"/>
                <w:szCs w:val="20"/>
              </w:rPr>
              <w:t>&gt; sin conocer qué reglas están activas.</w:t>
            </w:r>
          </w:p>
        </w:tc>
      </w:tr>
    </w:tbl>
    <w:p w14:paraId="1C84FC3E" w14:textId="332740EC" w:rsidR="00FF450E" w:rsidRDefault="00FF450E" w:rsidP="00FF450E">
      <w:pPr>
        <w:pStyle w:val="Ttulo1"/>
      </w:pPr>
      <w:r>
        <w:t>Patrones de Diseño</w:t>
      </w:r>
    </w:p>
    <w:p w14:paraId="6117A7E3" w14:textId="3CB4B663" w:rsidR="000A06CD" w:rsidRPr="00426ED9" w:rsidRDefault="000A06CD" w:rsidP="00426ED9">
      <w:pPr>
        <w:jc w:val="both"/>
        <w:rPr>
          <w:b/>
          <w:bCs/>
          <w:sz w:val="20"/>
          <w:szCs w:val="20"/>
        </w:rPr>
      </w:pPr>
      <w:r w:rsidRPr="00426ED9">
        <w:rPr>
          <w:b/>
          <w:bCs/>
          <w:sz w:val="20"/>
          <w:szCs w:val="20"/>
        </w:rPr>
        <w:t xml:space="preserve">Patrón </w:t>
      </w:r>
      <w:proofErr w:type="spellStart"/>
      <w:r w:rsidRPr="00426ED9">
        <w:rPr>
          <w:b/>
          <w:bCs/>
          <w:sz w:val="20"/>
          <w:szCs w:val="20"/>
        </w:rPr>
        <w:t>Strategy</w:t>
      </w:r>
      <w:proofErr w:type="spellEnd"/>
      <w:r w:rsidR="00426ED9" w:rsidRPr="00426ED9">
        <w:rPr>
          <w:b/>
          <w:bCs/>
          <w:sz w:val="20"/>
          <w:szCs w:val="20"/>
        </w:rPr>
        <w:t xml:space="preserve">: </w:t>
      </w:r>
      <w:r w:rsidR="00426ED9" w:rsidRPr="00426ED9">
        <w:rPr>
          <w:sz w:val="20"/>
          <w:szCs w:val="20"/>
        </w:rPr>
        <w:t xml:space="preserve"> Se implementa en el Sistema de Reglas. El motivo es que las reglas de negocio deben ser intercambiables. Con este patrón, para añadir una nueva regla basta con crear </w:t>
      </w:r>
      <w:proofErr w:type="gramStart"/>
      <w:r w:rsidR="00426ED9" w:rsidRPr="00426ED9">
        <w:rPr>
          <w:sz w:val="20"/>
          <w:szCs w:val="20"/>
        </w:rPr>
        <w:t>un nueva clase</w:t>
      </w:r>
      <w:proofErr w:type="gramEnd"/>
      <w:r w:rsidR="00426ED9" w:rsidRPr="00426ED9">
        <w:rPr>
          <w:sz w:val="20"/>
          <w:szCs w:val="20"/>
        </w:rPr>
        <w:t xml:space="preserve"> que la implemente y añadirla a la lista.</w:t>
      </w:r>
    </w:p>
    <w:p w14:paraId="70385D87" w14:textId="44839874" w:rsidR="000A06CD" w:rsidRPr="00426ED9" w:rsidRDefault="000A06CD" w:rsidP="00426ED9">
      <w:pPr>
        <w:jc w:val="both"/>
        <w:rPr>
          <w:sz w:val="20"/>
          <w:szCs w:val="20"/>
        </w:rPr>
      </w:pPr>
      <w:r w:rsidRPr="00426ED9">
        <w:rPr>
          <w:b/>
          <w:bCs/>
          <w:sz w:val="20"/>
          <w:szCs w:val="20"/>
        </w:rPr>
        <w:t xml:space="preserve">Patrón </w:t>
      </w:r>
      <w:r w:rsidR="00826BF6" w:rsidRPr="00426ED9">
        <w:rPr>
          <w:b/>
          <w:bCs/>
          <w:sz w:val="20"/>
          <w:szCs w:val="20"/>
        </w:rPr>
        <w:t>MVC</w:t>
      </w:r>
      <w:r w:rsidR="00426ED9" w:rsidRPr="00426ED9">
        <w:rPr>
          <w:b/>
          <w:bCs/>
          <w:sz w:val="20"/>
          <w:szCs w:val="20"/>
        </w:rPr>
        <w:t xml:space="preserve">: </w:t>
      </w:r>
      <w:r w:rsidR="00426ED9" w:rsidRPr="00426ED9">
        <w:rPr>
          <w:sz w:val="20"/>
          <w:szCs w:val="20"/>
        </w:rPr>
        <w:t>Implementado en la arquitectura de la aplicación para la segregación de responsabilidades. Este patrón nos permite separar la lógica de negocio de la interfaz gráfica s</w:t>
      </w:r>
      <w:r w:rsidRPr="00426ED9">
        <w:rPr>
          <w:sz w:val="20"/>
          <w:szCs w:val="20"/>
        </w:rPr>
        <w:t>egregando las responsabilidades en tres capas. Modelo con los datos y lógica, sin conocer nada de la vista. Vista</w:t>
      </w:r>
      <w:r w:rsidR="00826BF6" w:rsidRPr="00426ED9">
        <w:rPr>
          <w:sz w:val="20"/>
          <w:szCs w:val="20"/>
        </w:rPr>
        <w:t>, que construye los componentes y no conoce nada del modelo y el Controlado, que es el punto de conexión entre el Modelo y la Vista. Recibe los eventos de la presentación y ejecuta los métodos del modelo.</w:t>
      </w:r>
    </w:p>
    <w:p w14:paraId="603E10C8" w14:textId="7C24B8C0" w:rsidR="00826BF6" w:rsidRPr="00426ED9" w:rsidRDefault="00826BF6" w:rsidP="00426ED9">
      <w:pPr>
        <w:jc w:val="both"/>
        <w:rPr>
          <w:sz w:val="20"/>
          <w:szCs w:val="20"/>
        </w:rPr>
      </w:pPr>
      <w:r w:rsidRPr="00426ED9">
        <w:rPr>
          <w:b/>
          <w:bCs/>
          <w:sz w:val="20"/>
          <w:szCs w:val="20"/>
        </w:rPr>
        <w:t xml:space="preserve">Patrón </w:t>
      </w:r>
      <w:r w:rsidRPr="00426ED9">
        <w:rPr>
          <w:b/>
          <w:bCs/>
          <w:sz w:val="20"/>
          <w:szCs w:val="20"/>
        </w:rPr>
        <w:t>Singleton</w:t>
      </w:r>
      <w:r w:rsidR="00426ED9" w:rsidRPr="00426ED9">
        <w:rPr>
          <w:b/>
          <w:bCs/>
          <w:sz w:val="20"/>
          <w:szCs w:val="20"/>
        </w:rPr>
        <w:t xml:space="preserve">: </w:t>
      </w:r>
      <w:r w:rsidRPr="00426ED9">
        <w:rPr>
          <w:sz w:val="20"/>
          <w:szCs w:val="20"/>
        </w:rPr>
        <w:t>Aplicado</w:t>
      </w:r>
      <w:r w:rsidR="00426ED9" w:rsidRPr="00426ED9">
        <w:rPr>
          <w:sz w:val="20"/>
          <w:szCs w:val="20"/>
        </w:rPr>
        <w:t xml:space="preserve"> a</w:t>
      </w:r>
      <w:r w:rsidRPr="00426ED9">
        <w:rPr>
          <w:sz w:val="20"/>
          <w:szCs w:val="20"/>
        </w:rPr>
        <w:t> </w:t>
      </w:r>
      <w:proofErr w:type="spellStart"/>
      <w:r w:rsidRPr="00426ED9">
        <w:rPr>
          <w:sz w:val="20"/>
          <w:szCs w:val="20"/>
        </w:rPr>
        <w:t>SmartTecnoHouse</w:t>
      </w:r>
      <w:proofErr w:type="spellEnd"/>
      <w:r w:rsidRPr="00426ED9">
        <w:rPr>
          <w:sz w:val="20"/>
          <w:szCs w:val="20"/>
        </w:rPr>
        <w:t> y </w:t>
      </w:r>
      <w:proofErr w:type="spellStart"/>
      <w:r w:rsidRPr="00426ED9">
        <w:rPr>
          <w:sz w:val="20"/>
          <w:szCs w:val="20"/>
        </w:rPr>
        <w:t>ServicioLog</w:t>
      </w:r>
      <w:proofErr w:type="spellEnd"/>
      <w:r w:rsidRPr="00426ED9">
        <w:rPr>
          <w:sz w:val="20"/>
          <w:szCs w:val="20"/>
        </w:rPr>
        <w:t xml:space="preserve">. Ambas clases </w:t>
      </w:r>
      <w:r w:rsidRPr="00426ED9">
        <w:rPr>
          <w:sz w:val="20"/>
          <w:szCs w:val="20"/>
        </w:rPr>
        <w:t>se instancias de manera única, garantizando que durante todo el ciclo de vida de la aplicación sólo exista una instancia.</w:t>
      </w:r>
    </w:p>
    <w:p w14:paraId="32CE741F" w14:textId="44E15566" w:rsidR="00826BF6" w:rsidRPr="00426ED9" w:rsidRDefault="00826BF6" w:rsidP="00426ED9">
      <w:pPr>
        <w:jc w:val="both"/>
        <w:rPr>
          <w:sz w:val="20"/>
          <w:szCs w:val="20"/>
        </w:rPr>
      </w:pPr>
      <w:r w:rsidRPr="00426ED9">
        <w:rPr>
          <w:b/>
          <w:bCs/>
          <w:sz w:val="20"/>
          <w:szCs w:val="20"/>
        </w:rPr>
        <w:t>Patrón Factory</w:t>
      </w:r>
      <w:r w:rsidR="00426ED9" w:rsidRPr="00426ED9">
        <w:rPr>
          <w:b/>
          <w:bCs/>
          <w:sz w:val="20"/>
          <w:szCs w:val="20"/>
        </w:rPr>
        <w:t xml:space="preserve">: </w:t>
      </w:r>
      <w:r w:rsidRPr="00426ED9">
        <w:rPr>
          <w:sz w:val="20"/>
          <w:szCs w:val="20"/>
        </w:rPr>
        <w:t xml:space="preserve">Para implementación de las reglas existe una aproximación al Patrón Factoría en la que es servicio de persistencia crea las reglas en función del último estado almacenado en el </w:t>
      </w:r>
      <w:proofErr w:type="spellStart"/>
      <w:r w:rsidRPr="00426ED9">
        <w:rPr>
          <w:sz w:val="20"/>
          <w:szCs w:val="20"/>
        </w:rPr>
        <w:t>json</w:t>
      </w:r>
      <w:proofErr w:type="spellEnd"/>
      <w:r w:rsidRPr="00426ED9">
        <w:rPr>
          <w:sz w:val="20"/>
          <w:szCs w:val="20"/>
        </w:rPr>
        <w:t xml:space="preserve"> de persistencia. Es una implementación ligera y basada en los nombres, que debería ser revisada, pero con el fin educativo </w:t>
      </w:r>
      <w:r w:rsidR="00426ED9" w:rsidRPr="00426ED9">
        <w:rPr>
          <w:sz w:val="20"/>
          <w:szCs w:val="20"/>
        </w:rPr>
        <w:t xml:space="preserve">de la práctica </w:t>
      </w:r>
      <w:r w:rsidRPr="00426ED9">
        <w:rPr>
          <w:sz w:val="20"/>
          <w:szCs w:val="20"/>
        </w:rPr>
        <w:t>lo considero destacable.</w:t>
      </w:r>
    </w:p>
    <w:p w14:paraId="7E7B276C" w14:textId="6FE7D9F2" w:rsidR="00FF450E" w:rsidRDefault="00FF450E" w:rsidP="00FF450E">
      <w:pPr>
        <w:pStyle w:val="Ttulo1"/>
      </w:pPr>
      <w:r>
        <w:t>Manual de Usuario</w:t>
      </w:r>
    </w:p>
    <w:p w14:paraId="61C96F0C" w14:textId="57443175" w:rsidR="00826BF6" w:rsidRPr="00426ED9" w:rsidRDefault="00826BF6" w:rsidP="00426ED9">
      <w:pPr>
        <w:jc w:val="both"/>
        <w:rPr>
          <w:sz w:val="20"/>
          <w:szCs w:val="20"/>
        </w:rPr>
      </w:pPr>
      <w:r w:rsidRPr="00426ED9">
        <w:rPr>
          <w:b/>
          <w:bCs/>
          <w:sz w:val="20"/>
          <w:szCs w:val="20"/>
        </w:rPr>
        <w:t>Arranque</w:t>
      </w:r>
      <w:r w:rsidR="00426ED9" w:rsidRPr="00426ED9">
        <w:rPr>
          <w:b/>
          <w:bCs/>
          <w:sz w:val="20"/>
          <w:szCs w:val="20"/>
        </w:rPr>
        <w:t xml:space="preserve">: </w:t>
      </w:r>
      <w:r w:rsidRPr="00426ED9">
        <w:rPr>
          <w:sz w:val="20"/>
          <w:szCs w:val="20"/>
        </w:rPr>
        <w:t>Al iniciar la aplicación se carga automáticamente el fichero </w:t>
      </w:r>
      <w:proofErr w:type="spellStart"/>
      <w:proofErr w:type="gramStart"/>
      <w:r w:rsidRPr="00426ED9">
        <w:rPr>
          <w:sz w:val="20"/>
          <w:szCs w:val="20"/>
        </w:rPr>
        <w:t>estado.json</w:t>
      </w:r>
      <w:proofErr w:type="spellEnd"/>
      <w:proofErr w:type="gramEnd"/>
      <w:r w:rsidRPr="00426ED9">
        <w:rPr>
          <w:sz w:val="20"/>
          <w:szCs w:val="20"/>
        </w:rPr>
        <w:t> (si existe), restaurando el estado de los actuadores y las reglas activas de la sesión anterior.</w:t>
      </w:r>
      <w:r w:rsidRPr="00426ED9">
        <w:rPr>
          <w:sz w:val="20"/>
          <w:szCs w:val="20"/>
        </w:rPr>
        <w:t xml:space="preserve"> </w:t>
      </w:r>
    </w:p>
    <w:p w14:paraId="3826E41E" w14:textId="7072C270" w:rsidR="00826BF6" w:rsidRDefault="00826BF6" w:rsidP="00426ED9">
      <w:pPr>
        <w:jc w:val="both"/>
      </w:pPr>
      <w:r w:rsidRPr="00426ED9">
        <w:rPr>
          <w:b/>
          <w:bCs/>
          <w:sz w:val="20"/>
          <w:szCs w:val="20"/>
        </w:rPr>
        <w:t>Lecturas y Ciclos de ejecución</w:t>
      </w:r>
      <w:r w:rsidR="00426ED9" w:rsidRPr="00426ED9">
        <w:rPr>
          <w:b/>
          <w:bCs/>
          <w:sz w:val="20"/>
          <w:szCs w:val="20"/>
        </w:rPr>
        <w:t xml:space="preserve">: </w:t>
      </w:r>
      <w:r w:rsidRPr="00426ED9">
        <w:rPr>
          <w:sz w:val="20"/>
          <w:szCs w:val="20"/>
        </w:rPr>
        <w:t xml:space="preserve">Para efectuar lecturas se debe pulsar el botón ‘Simular Lectura’. Eso actualiza los estados de los sensores. El Botón ‘Procesar Ciclo Automático’ de la parte inferior realiza una simulación de lectura y valida las reglas en consecuencia, cambiando el estado de los actuadores. Este estado también puede modificarse cambiando el estado de los actuadores y </w:t>
      </w:r>
      <w:proofErr w:type="spellStart"/>
      <w:r w:rsidRPr="00426ED9">
        <w:rPr>
          <w:sz w:val="20"/>
          <w:szCs w:val="20"/>
        </w:rPr>
        <w:t>clickando</w:t>
      </w:r>
      <w:proofErr w:type="spellEnd"/>
      <w:r w:rsidRPr="00426ED9">
        <w:rPr>
          <w:sz w:val="20"/>
          <w:szCs w:val="20"/>
        </w:rPr>
        <w:t xml:space="preserve"> en el botón Aplicar. Para activar y desactivar reglas debe usarse los </w:t>
      </w:r>
      <w:proofErr w:type="spellStart"/>
      <w:r w:rsidRPr="006650B7">
        <w:rPr>
          <w:i/>
          <w:iCs/>
          <w:sz w:val="20"/>
          <w:szCs w:val="20"/>
        </w:rPr>
        <w:t>toogle</w:t>
      </w:r>
      <w:proofErr w:type="spellEnd"/>
      <w:r w:rsidRPr="00426ED9">
        <w:rPr>
          <w:sz w:val="20"/>
          <w:szCs w:val="20"/>
        </w:rPr>
        <w:t xml:space="preserve"> (</w:t>
      </w:r>
      <w:proofErr w:type="spellStart"/>
      <w:r w:rsidRPr="00426ED9">
        <w:rPr>
          <w:sz w:val="20"/>
          <w:szCs w:val="20"/>
        </w:rPr>
        <w:t>check</w:t>
      </w:r>
      <w:proofErr w:type="spellEnd"/>
      <w:r w:rsidRPr="00426ED9">
        <w:rPr>
          <w:sz w:val="20"/>
          <w:szCs w:val="20"/>
        </w:rPr>
        <w:t xml:space="preserve">) de la </w:t>
      </w:r>
      <w:r w:rsidRPr="00426ED9">
        <w:rPr>
          <w:sz w:val="20"/>
          <w:szCs w:val="20"/>
        </w:rPr>
        <w:lastRenderedPageBreak/>
        <w:t xml:space="preserve">parte inferior. Las acciones quedan registradas en el Log de Acciones en la parte derecha. </w:t>
      </w:r>
      <w:r>
        <w:rPr>
          <w:noProof/>
        </w:rPr>
        <w:drawing>
          <wp:inline distT="0" distB="0" distL="0" distR="0" wp14:anchorId="0E5DEB34" wp14:editId="4AE0DC03">
            <wp:extent cx="5400040" cy="3030855"/>
            <wp:effectExtent l="0" t="0" r="0" b="0"/>
            <wp:docPr id="308288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26697" name=""/>
                    <pic:cNvPicPr/>
                  </pic:nvPicPr>
                  <pic:blipFill>
                    <a:blip r:embed="rId7"/>
                    <a:stretch>
                      <a:fillRect/>
                    </a:stretch>
                  </pic:blipFill>
                  <pic:spPr>
                    <a:xfrm>
                      <a:off x="0" y="0"/>
                      <a:ext cx="5400040" cy="3030855"/>
                    </a:xfrm>
                    <a:prstGeom prst="rect">
                      <a:avLst/>
                    </a:prstGeom>
                  </pic:spPr>
                </pic:pic>
              </a:graphicData>
            </a:graphic>
          </wp:inline>
        </w:drawing>
      </w:r>
    </w:p>
    <w:p w14:paraId="0C230FEE" w14:textId="3D64999E" w:rsidR="00826BF6" w:rsidRPr="00426ED9" w:rsidRDefault="00826BF6" w:rsidP="00426ED9">
      <w:pPr>
        <w:jc w:val="both"/>
        <w:rPr>
          <w:sz w:val="20"/>
          <w:szCs w:val="20"/>
        </w:rPr>
      </w:pPr>
      <w:r w:rsidRPr="00426ED9">
        <w:rPr>
          <w:b/>
          <w:bCs/>
          <w:sz w:val="20"/>
          <w:szCs w:val="20"/>
        </w:rPr>
        <w:t xml:space="preserve">Cierre: </w:t>
      </w:r>
      <w:r w:rsidRPr="00426ED9">
        <w:rPr>
          <w:sz w:val="20"/>
          <w:szCs w:val="20"/>
        </w:rPr>
        <w:t xml:space="preserve">Al cerrar la ventana el estado queda guardado en el archivo </w:t>
      </w:r>
      <w:proofErr w:type="spellStart"/>
      <w:proofErr w:type="gramStart"/>
      <w:r w:rsidR="00426ED9" w:rsidRPr="00426ED9">
        <w:rPr>
          <w:sz w:val="20"/>
          <w:szCs w:val="20"/>
        </w:rPr>
        <w:t>estado.json</w:t>
      </w:r>
      <w:proofErr w:type="spellEnd"/>
      <w:proofErr w:type="gramEnd"/>
      <w:r w:rsidR="00426ED9" w:rsidRPr="00426ED9">
        <w:rPr>
          <w:sz w:val="20"/>
          <w:szCs w:val="20"/>
        </w:rPr>
        <w:t xml:space="preserve"> (reglas y estado de los actuadores) y el log sobrescribe el archivo actuators.log</w:t>
      </w:r>
    </w:p>
    <w:p w14:paraId="249227D3" w14:textId="36DF2D98" w:rsidR="00FF450E" w:rsidRDefault="00FF450E" w:rsidP="00FF450E">
      <w:pPr>
        <w:pStyle w:val="Ttulo1"/>
      </w:pPr>
      <w:r>
        <w:t>Ampliaciones</w:t>
      </w:r>
    </w:p>
    <w:p w14:paraId="2C5CEE81" w14:textId="3786FDFE" w:rsidR="00FF450E" w:rsidRPr="00AB2668" w:rsidRDefault="00426ED9" w:rsidP="00AB2668">
      <w:pPr>
        <w:jc w:val="both"/>
        <w:rPr>
          <w:sz w:val="20"/>
          <w:szCs w:val="20"/>
        </w:rPr>
      </w:pPr>
      <w:r w:rsidRPr="00AB2668">
        <w:rPr>
          <w:sz w:val="20"/>
          <w:szCs w:val="20"/>
        </w:rPr>
        <w:t>Con respecto al punto de partida se añaden dos ampliaciones</w:t>
      </w:r>
      <w:r w:rsidR="006650B7" w:rsidRPr="00AB2668">
        <w:rPr>
          <w:sz w:val="20"/>
          <w:szCs w:val="20"/>
        </w:rPr>
        <w:t xml:space="preserve">. </w:t>
      </w:r>
      <w:r w:rsidR="006650B7" w:rsidRPr="00AB2668">
        <w:rPr>
          <w:b/>
          <w:bCs/>
          <w:sz w:val="20"/>
          <w:szCs w:val="20"/>
        </w:rPr>
        <w:t>Sensor Humedad</w:t>
      </w:r>
      <w:r w:rsidR="006650B7" w:rsidRPr="00AB2668">
        <w:rPr>
          <w:sz w:val="20"/>
          <w:szCs w:val="20"/>
        </w:rPr>
        <w:t xml:space="preserve">, que mide la humedad relativa con un rango simulado entre 30 y 90% y el </w:t>
      </w:r>
      <w:r w:rsidR="006650B7" w:rsidRPr="00AB2668">
        <w:rPr>
          <w:b/>
          <w:bCs/>
          <w:sz w:val="20"/>
          <w:szCs w:val="20"/>
        </w:rPr>
        <w:t>Actuador Enchufe Inteligente</w:t>
      </w:r>
      <w:r w:rsidR="006650B7" w:rsidRPr="00AB2668">
        <w:rPr>
          <w:sz w:val="20"/>
          <w:szCs w:val="20"/>
        </w:rPr>
        <w:t>, que permite los estados posibles ON y OFF. Este se apaga automáticamente cuando el sensor de presencia Pir detecta que no hay presencia. Ambas ampliaciones se realizan sin modificar los componentes base, con lo que se demuestra que el modelo es abierto a la extensión, lo que supone un buen diseño.</w:t>
      </w:r>
    </w:p>
    <w:p w14:paraId="3C23440D" w14:textId="095EA7BB" w:rsidR="00FF450E" w:rsidRPr="00FF450E" w:rsidRDefault="00FF450E" w:rsidP="00FF450E">
      <w:pPr>
        <w:pStyle w:val="Ttulo1"/>
      </w:pPr>
      <w:r>
        <w:t>Conclusiones/Consideraciones</w:t>
      </w:r>
    </w:p>
    <w:p w14:paraId="0EFFF246" w14:textId="641F53B8" w:rsidR="00FF450E" w:rsidRPr="00AB2668" w:rsidRDefault="006650B7" w:rsidP="00AB2668">
      <w:pPr>
        <w:jc w:val="both"/>
        <w:rPr>
          <w:sz w:val="20"/>
          <w:szCs w:val="20"/>
        </w:rPr>
      </w:pPr>
      <w:r w:rsidRPr="00AB2668">
        <w:rPr>
          <w:sz w:val="20"/>
          <w:szCs w:val="20"/>
        </w:rPr>
        <w:t xml:space="preserve">Para la realización de la práctica he tenido que tomar ciertas suposiciones, especialmente al no haber realizado la asignatura de Fundamentos por tenerla convalidada. Plantee la posibilidad de implementar un mecanismo que leyera las mediciones, añadirlo a una cola y simular las distintas medidas, así como leer las medidas anteriores (almacenadas en otro archivo de persistencia), pero considero que con la implementación realizada se demuestras los conocimientos de diseño orientado a objetos. </w:t>
      </w:r>
      <w:r w:rsidR="00AB2668" w:rsidRPr="00AB2668">
        <w:rPr>
          <w:sz w:val="20"/>
          <w:szCs w:val="20"/>
        </w:rPr>
        <w:t xml:space="preserve">El no haber realizado esa primera práctica me ha supuesto cierta incertidumbre y tener que ir avanzando y deshaciendo hasta que he encontrado un </w:t>
      </w:r>
      <w:proofErr w:type="spellStart"/>
      <w:r w:rsidR="00AB2668" w:rsidRPr="00AB2668">
        <w:rPr>
          <w:i/>
          <w:iCs/>
          <w:sz w:val="20"/>
          <w:szCs w:val="20"/>
        </w:rPr>
        <w:t>scope</w:t>
      </w:r>
      <w:proofErr w:type="spellEnd"/>
      <w:r w:rsidR="00AB2668" w:rsidRPr="00AB2668">
        <w:rPr>
          <w:sz w:val="20"/>
          <w:szCs w:val="20"/>
        </w:rPr>
        <w:t xml:space="preserve"> claro de lo que quería implementar.</w:t>
      </w:r>
    </w:p>
    <w:p w14:paraId="65E63D21" w14:textId="39E9A4E9" w:rsidR="00F423F0" w:rsidRPr="00AB2668" w:rsidRDefault="006650B7" w:rsidP="00AB2668">
      <w:pPr>
        <w:jc w:val="both"/>
        <w:rPr>
          <w:sz w:val="20"/>
          <w:szCs w:val="20"/>
        </w:rPr>
      </w:pPr>
      <w:r w:rsidRPr="00AB2668">
        <w:rPr>
          <w:sz w:val="20"/>
          <w:szCs w:val="20"/>
        </w:rPr>
        <w:t xml:space="preserve">El diseño realizado es robusto en cuanto a añadir nuevos elementos (Dispositivos o Reglas) y se han puesto en práctica los conocimientos explicados en las clases. En cuanto mi </w:t>
      </w:r>
      <w:r w:rsidR="00AB2668" w:rsidRPr="00AB2668">
        <w:rPr>
          <w:sz w:val="20"/>
          <w:szCs w:val="20"/>
        </w:rPr>
        <w:t>opinión</w:t>
      </w:r>
      <w:r w:rsidRPr="00AB2668">
        <w:rPr>
          <w:sz w:val="20"/>
          <w:szCs w:val="20"/>
        </w:rPr>
        <w:t>, he disfrutado mucho realizándola, ya que hacía muchos años que no desarrollaba en Java y esta asignatura me ha permitido reencontrarme con el lenguaje, por lo que estoy muy satisfech</w:t>
      </w:r>
      <w:r w:rsidR="00AB2668" w:rsidRPr="00AB2668">
        <w:rPr>
          <w:sz w:val="20"/>
          <w:szCs w:val="20"/>
        </w:rPr>
        <w:t>o.</w:t>
      </w:r>
    </w:p>
    <w:sectPr w:rsidR="00F423F0" w:rsidRPr="00AB266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E8090D"/>
    <w:multiLevelType w:val="multilevel"/>
    <w:tmpl w:val="E3FA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1954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3F0"/>
    <w:rsid w:val="000A06CD"/>
    <w:rsid w:val="002C687E"/>
    <w:rsid w:val="003E24A4"/>
    <w:rsid w:val="00426ED9"/>
    <w:rsid w:val="00430CAB"/>
    <w:rsid w:val="0062408F"/>
    <w:rsid w:val="006650B7"/>
    <w:rsid w:val="00826BF6"/>
    <w:rsid w:val="009F0863"/>
    <w:rsid w:val="00AB2668"/>
    <w:rsid w:val="00AE1E2D"/>
    <w:rsid w:val="00F423F0"/>
    <w:rsid w:val="00FF450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22C7C"/>
  <w15:chartTrackingRefBased/>
  <w15:docId w15:val="{FD048CF1-28EF-4B2A-B2E9-8055920AE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423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423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423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423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423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423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423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423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423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423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423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423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423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423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423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423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423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423F0"/>
    <w:rPr>
      <w:rFonts w:eastAsiaTheme="majorEastAsia" w:cstheme="majorBidi"/>
      <w:color w:val="272727" w:themeColor="text1" w:themeTint="D8"/>
    </w:rPr>
  </w:style>
  <w:style w:type="paragraph" w:styleId="Ttulo">
    <w:name w:val="Title"/>
    <w:basedOn w:val="Normal"/>
    <w:next w:val="Normal"/>
    <w:link w:val="TtuloCar"/>
    <w:uiPriority w:val="10"/>
    <w:qFormat/>
    <w:rsid w:val="00F423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423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423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423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423F0"/>
    <w:pPr>
      <w:spacing w:before="160"/>
      <w:jc w:val="center"/>
    </w:pPr>
    <w:rPr>
      <w:i/>
      <w:iCs/>
      <w:color w:val="404040" w:themeColor="text1" w:themeTint="BF"/>
    </w:rPr>
  </w:style>
  <w:style w:type="character" w:customStyle="1" w:styleId="CitaCar">
    <w:name w:val="Cita Car"/>
    <w:basedOn w:val="Fuentedeprrafopredeter"/>
    <w:link w:val="Cita"/>
    <w:uiPriority w:val="29"/>
    <w:rsid w:val="00F423F0"/>
    <w:rPr>
      <w:i/>
      <w:iCs/>
      <w:color w:val="404040" w:themeColor="text1" w:themeTint="BF"/>
    </w:rPr>
  </w:style>
  <w:style w:type="paragraph" w:styleId="Prrafodelista">
    <w:name w:val="List Paragraph"/>
    <w:basedOn w:val="Normal"/>
    <w:uiPriority w:val="34"/>
    <w:qFormat/>
    <w:rsid w:val="00F423F0"/>
    <w:pPr>
      <w:ind w:left="720"/>
      <w:contextualSpacing/>
    </w:pPr>
  </w:style>
  <w:style w:type="character" w:styleId="nfasisintenso">
    <w:name w:val="Intense Emphasis"/>
    <w:basedOn w:val="Fuentedeprrafopredeter"/>
    <w:uiPriority w:val="21"/>
    <w:qFormat/>
    <w:rsid w:val="00F423F0"/>
    <w:rPr>
      <w:i/>
      <w:iCs/>
      <w:color w:val="0F4761" w:themeColor="accent1" w:themeShade="BF"/>
    </w:rPr>
  </w:style>
  <w:style w:type="paragraph" w:styleId="Citadestacada">
    <w:name w:val="Intense Quote"/>
    <w:basedOn w:val="Normal"/>
    <w:next w:val="Normal"/>
    <w:link w:val="CitadestacadaCar"/>
    <w:uiPriority w:val="30"/>
    <w:qFormat/>
    <w:rsid w:val="00F423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423F0"/>
    <w:rPr>
      <w:i/>
      <w:iCs/>
      <w:color w:val="0F4761" w:themeColor="accent1" w:themeShade="BF"/>
    </w:rPr>
  </w:style>
  <w:style w:type="character" w:styleId="Referenciaintensa">
    <w:name w:val="Intense Reference"/>
    <w:basedOn w:val="Fuentedeprrafopredeter"/>
    <w:uiPriority w:val="32"/>
    <w:qFormat/>
    <w:rsid w:val="00F423F0"/>
    <w:rPr>
      <w:b/>
      <w:bCs/>
      <w:smallCaps/>
      <w:color w:val="0F4761" w:themeColor="accent1" w:themeShade="BF"/>
      <w:spacing w:val="5"/>
    </w:rPr>
  </w:style>
  <w:style w:type="table" w:styleId="Tablaconcuadrcula">
    <w:name w:val="Table Grid"/>
    <w:basedOn w:val="Tablanormal"/>
    <w:uiPriority w:val="39"/>
    <w:rsid w:val="00FF45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4-nfasis1">
    <w:name w:val="List Table 4 Accent 1"/>
    <w:basedOn w:val="Tablanormal"/>
    <w:uiPriority w:val="49"/>
    <w:rsid w:val="00FF450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code-line">
    <w:name w:val="code-line"/>
    <w:basedOn w:val="Normal"/>
    <w:rsid w:val="000A06CD"/>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Fuerte">
    <w:name w:val="Strong"/>
    <w:basedOn w:val="Fuentedeprrafopredeter"/>
    <w:uiPriority w:val="22"/>
    <w:qFormat/>
    <w:rsid w:val="000A06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3</Pages>
  <Words>893</Words>
  <Characters>4913</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Jose Sanchez Cachero</dc:creator>
  <cp:keywords/>
  <dc:description/>
  <cp:lastModifiedBy>Juan Jose Sanchez Cachero</cp:lastModifiedBy>
  <cp:revision>2</cp:revision>
  <dcterms:created xsi:type="dcterms:W3CDTF">2026-05-28T10:51:00Z</dcterms:created>
  <dcterms:modified xsi:type="dcterms:W3CDTF">2026-05-28T11:56:00Z</dcterms:modified>
</cp:coreProperties>
</file>