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E0DB" w14:textId="77777777" w:rsidR="00CF5DBC" w:rsidRDefault="00CF5DBC" w:rsidP="00CF5DBC">
      <w:pPr>
        <w:pStyle w:val="NormalWeb"/>
        <w:rPr>
          <w:rFonts w:ascii="LMRoman10" w:hAnsi="LMRoman10"/>
          <w:b/>
          <w:bCs/>
          <w:sz w:val="20"/>
          <w:szCs w:val="20"/>
        </w:rPr>
      </w:pPr>
    </w:p>
    <w:p w14:paraId="7A39218E" w14:textId="52633A05" w:rsidR="00CF5DBC" w:rsidRDefault="00CF5DBC" w:rsidP="00CF5DBC">
      <w:pPr>
        <w:pStyle w:val="NormalWeb"/>
        <w:rPr>
          <w:rFonts w:ascii="LMRoman10" w:hAnsi="LMRoman10"/>
        </w:rPr>
      </w:pPr>
      <w:r w:rsidRPr="00CF5DBC">
        <w:rPr>
          <w:rFonts w:ascii="LMRoman10" w:hAnsi="LMRoman10"/>
          <w:b/>
          <w:bCs/>
        </w:rPr>
        <w:t xml:space="preserve">Q.7 </w:t>
      </w:r>
      <w:r w:rsidRPr="00CF5DBC">
        <w:rPr>
          <w:rFonts w:ascii="LMRoman10" w:hAnsi="LMRoman10"/>
        </w:rPr>
        <w:t xml:space="preserve">Follow the approach </w:t>
      </w:r>
      <w:commentRangeStart w:id="0"/>
      <w:r w:rsidRPr="00CF5DBC">
        <w:rPr>
          <w:rFonts w:ascii="LMRoman10" w:hAnsi="LMRoman10"/>
        </w:rPr>
        <w:t xml:space="preserve">developed in Section 2.2 </w:t>
      </w:r>
      <w:commentRangeEnd w:id="0"/>
      <w:r w:rsidR="003E7A4D"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CF5DBC">
        <w:rPr>
          <w:rFonts w:ascii="LMRoman10" w:hAnsi="LMRoman10"/>
        </w:rPr>
        <w:t xml:space="preserve">to </w:t>
      </w:r>
      <w:r w:rsidRPr="00CF5DBC">
        <w:rPr>
          <w:rFonts w:ascii="LMRoman10" w:hAnsi="LMRoman10"/>
          <w:highlight w:val="green"/>
        </w:rPr>
        <w:t xml:space="preserve">read the files for the </w:t>
      </w:r>
      <w:r w:rsidRPr="00CF5DBC">
        <w:rPr>
          <w:rFonts w:ascii="LMRoman10" w:hAnsi="LMRoman10"/>
          <w:b/>
          <w:bCs/>
          <w:highlight w:val="green"/>
        </w:rPr>
        <w:t>female</w:t>
      </w:r>
      <w:r w:rsidRPr="00CF5DBC">
        <w:rPr>
          <w:rFonts w:ascii="LMRoman10" w:hAnsi="LMRoman10"/>
          <w:highlight w:val="green"/>
        </w:rPr>
        <w:t xml:space="preserve"> runners</w:t>
      </w:r>
      <w:r w:rsidRPr="00CF5DBC">
        <w:rPr>
          <w:rFonts w:ascii="LMRoman10" w:hAnsi="LMRoman10"/>
        </w:rPr>
        <w:t xml:space="preserve"> and then process them </w:t>
      </w:r>
      <w:commentRangeStart w:id="1"/>
      <w:r w:rsidRPr="00CF5DBC">
        <w:rPr>
          <w:rFonts w:ascii="LMRoman10" w:hAnsi="LMRoman10"/>
        </w:rPr>
        <w:t xml:space="preserve">using the functions in Section 2.3 </w:t>
      </w:r>
      <w:commentRangeEnd w:id="1"/>
      <w:r w:rsidR="003B4503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CF5DBC">
        <w:rPr>
          <w:rFonts w:ascii="LMRoman10" w:hAnsi="LMRoman10"/>
        </w:rPr>
        <w:t xml:space="preserve">to </w:t>
      </w:r>
      <w:r w:rsidRPr="00CF5DBC">
        <w:rPr>
          <w:rFonts w:ascii="LMRoman10" w:hAnsi="LMRoman10"/>
          <w:highlight w:val="yellow"/>
        </w:rPr>
        <w:t>create a data frame for analysis</w:t>
      </w:r>
      <w:r w:rsidRPr="00CF5DBC">
        <w:rPr>
          <w:rFonts w:ascii="LMRoman10" w:hAnsi="LMRoman10"/>
        </w:rPr>
        <w:t xml:space="preserve">. You may need to generalize the </w:t>
      </w:r>
      <w:proofErr w:type="spellStart"/>
      <w:proofErr w:type="gramStart"/>
      <w:r w:rsidRPr="00CF5DBC">
        <w:rPr>
          <w:rFonts w:ascii="URWPalladioL" w:hAnsi="URWPalladioL"/>
          <w:color w:val="893FFF"/>
        </w:rPr>
        <w:t>createDF</w:t>
      </w:r>
      <w:proofErr w:type="spellEnd"/>
      <w:r w:rsidRPr="00CF5DBC">
        <w:rPr>
          <w:rFonts w:ascii="URWPalladioL" w:hAnsi="URWPalladioL"/>
          <w:color w:val="893FFF"/>
        </w:rPr>
        <w:t>(</w:t>
      </w:r>
      <w:proofErr w:type="gramEnd"/>
      <w:r w:rsidRPr="00CF5DBC">
        <w:rPr>
          <w:rFonts w:ascii="URWPalladioL" w:hAnsi="URWPalladioL"/>
          <w:color w:val="893FFF"/>
        </w:rPr>
        <w:t xml:space="preserve">) </w:t>
      </w:r>
      <w:r w:rsidRPr="00CF5DBC">
        <w:rPr>
          <w:rFonts w:ascii="LMRoman10" w:hAnsi="LMRoman10"/>
        </w:rPr>
        <w:t xml:space="preserve">and </w:t>
      </w:r>
      <w:proofErr w:type="spellStart"/>
      <w:r w:rsidRPr="00CF5DBC">
        <w:rPr>
          <w:rFonts w:ascii="URWPalladioL" w:hAnsi="URWPalladioL"/>
          <w:color w:val="893FFF"/>
        </w:rPr>
        <w:t>extractVariables</w:t>
      </w:r>
      <w:proofErr w:type="spellEnd"/>
      <w:r w:rsidRPr="00CF5DBC">
        <w:rPr>
          <w:rFonts w:ascii="URWPalladioL" w:hAnsi="URWPalladioL"/>
          <w:color w:val="893FFF"/>
        </w:rPr>
        <w:t xml:space="preserve">() </w:t>
      </w:r>
      <w:r w:rsidRPr="00CF5DBC">
        <w:rPr>
          <w:rFonts w:ascii="LMRoman10" w:hAnsi="LMRoman10"/>
        </w:rPr>
        <w:t xml:space="preserve">functions to handle additional oddities in the raw text files. </w:t>
      </w:r>
    </w:p>
    <w:p w14:paraId="43B5A4E9" w14:textId="34CA219F" w:rsidR="00EE2DFB" w:rsidRDefault="00EE2DFB" w:rsidP="00CF5DBC">
      <w:pPr>
        <w:pStyle w:val="NormalWeb"/>
        <w:rPr>
          <w:rFonts w:ascii="LMRoman10" w:hAnsi="LMRoman10"/>
        </w:rPr>
      </w:pPr>
    </w:p>
    <w:p w14:paraId="4978A3A2" w14:textId="7A8D036D" w:rsidR="00EE2DFB" w:rsidRPr="00CF5DBC" w:rsidRDefault="00EE2DFB" w:rsidP="00CF5DBC">
      <w:pPr>
        <w:pStyle w:val="NormalWeb"/>
      </w:pPr>
      <w:r>
        <w:rPr>
          <w:rFonts w:ascii="LMRoman10" w:hAnsi="LMRoman10"/>
        </w:rPr>
        <w:t xml:space="preserve">The team collected dada by </w:t>
      </w:r>
      <w:r w:rsidR="00810A4C">
        <w:rPr>
          <w:rFonts w:ascii="LMRoman10" w:hAnsi="LMRoman10"/>
        </w:rPr>
        <w:t>web scrapping</w:t>
      </w:r>
      <w:r>
        <w:rPr>
          <w:rFonts w:ascii="LMRoman10" w:hAnsi="LMRoman10"/>
        </w:rPr>
        <w:t xml:space="preserve"> data from the </w:t>
      </w:r>
      <w:r w:rsidR="000D6F81">
        <w:rPr>
          <w:rFonts w:ascii="LMRoman10" w:hAnsi="LMRoman10"/>
        </w:rPr>
        <w:t xml:space="preserve">Cheery Blossoms </w:t>
      </w:r>
      <w:r>
        <w:rPr>
          <w:rFonts w:ascii="LMRoman10" w:hAnsi="LMRoman10"/>
        </w:rPr>
        <w:t xml:space="preserve">organization’s website. These results were </w:t>
      </w:r>
      <w:r w:rsidR="000D6F81">
        <w:rPr>
          <w:rFonts w:ascii="LMRoman10" w:hAnsi="LMRoman10"/>
        </w:rPr>
        <w:t xml:space="preserve">obtained by accessing each years </w:t>
      </w:r>
      <w:r>
        <w:rPr>
          <w:rFonts w:ascii="LMRoman10" w:hAnsi="LMRoman10"/>
        </w:rPr>
        <w:t xml:space="preserve">from </w:t>
      </w:r>
      <w:hyperlink r:id="rId10" w:history="1">
        <w:r w:rsidRPr="007D55CF">
          <w:rPr>
            <w:rStyle w:val="Hyperlink"/>
            <w:rFonts w:ascii="LMRoman10" w:hAnsi="LMRoman10"/>
          </w:rPr>
          <w:t>http://www.cherryblossom.org/results</w:t>
        </w:r>
      </w:hyperlink>
      <w:r w:rsidR="000D6F81">
        <w:rPr>
          <w:rFonts w:ascii="LMRoman10" w:hAnsi="LMRoman10"/>
        </w:rPr>
        <w:t xml:space="preserve"> URL directory.</w:t>
      </w:r>
      <w:r>
        <w:rPr>
          <w:rFonts w:ascii="LMRoman10" w:hAnsi="LMRoman10"/>
        </w:rPr>
        <w:t xml:space="preserve"> </w:t>
      </w:r>
      <w:r w:rsidR="000D6F81">
        <w:rPr>
          <w:rFonts w:ascii="LMRoman10" w:hAnsi="LMRoman10"/>
        </w:rPr>
        <w:t>Several years were stored in different formats and had different names for the same attribute. For that reason, we had to implement a function that had different sub procedures for each year to import the data.</w:t>
      </w:r>
    </w:p>
    <w:p w14:paraId="0B4C65F3" w14:textId="2F62CEEB" w:rsidR="00CF5DBC" w:rsidRDefault="00CF5DBC" w:rsidP="00CF5DBC">
      <w:pPr>
        <w:pStyle w:val="NormalWeb"/>
        <w:rPr>
          <w:rFonts w:ascii="LMRoman10" w:hAnsi="LMRoman10"/>
        </w:rPr>
      </w:pPr>
      <w:r w:rsidRPr="00CF5DBC">
        <w:rPr>
          <w:rFonts w:ascii="LMRoman10" w:hAnsi="LMRoman10"/>
          <w:b/>
          <w:bCs/>
        </w:rPr>
        <w:t xml:space="preserve">Q.10 </w:t>
      </w:r>
      <w:r w:rsidRPr="00CF5DBC">
        <w:rPr>
          <w:rFonts w:ascii="LMRoman10" w:hAnsi="LMRoman10"/>
        </w:rPr>
        <w:t xml:space="preserve">We have seen that the 1999 runners were typically older than the 2012 runners. </w:t>
      </w:r>
      <w:r w:rsidRPr="00CF5DBC">
        <w:rPr>
          <w:rFonts w:ascii="LMRoman10" w:hAnsi="LMRoman10"/>
          <w:highlight w:val="green"/>
        </w:rPr>
        <w:t xml:space="preserve">Compare the age distribution of the </w:t>
      </w:r>
      <w:r w:rsidRPr="00CF5DBC">
        <w:rPr>
          <w:rFonts w:ascii="LMRoman10" w:hAnsi="LMRoman10"/>
          <w:b/>
          <w:bCs/>
          <w:highlight w:val="green"/>
        </w:rPr>
        <w:t>[female]</w:t>
      </w:r>
      <w:r>
        <w:rPr>
          <w:rFonts w:ascii="LMRoman10" w:hAnsi="LMRoman10"/>
          <w:highlight w:val="green"/>
        </w:rPr>
        <w:t xml:space="preserve"> </w:t>
      </w:r>
      <w:r w:rsidRPr="00CF5DBC">
        <w:rPr>
          <w:rFonts w:ascii="LMRoman10" w:hAnsi="LMRoman10"/>
          <w:highlight w:val="green"/>
        </w:rPr>
        <w:t>runners across all 14 years of the races</w:t>
      </w:r>
      <w:r w:rsidRPr="00CF5DBC">
        <w:rPr>
          <w:rFonts w:ascii="LMRoman10" w:hAnsi="LMRoman10"/>
        </w:rPr>
        <w:t xml:space="preserve">. Use </w:t>
      </w:r>
      <w:commentRangeStart w:id="2"/>
      <w:r w:rsidRPr="00CF5DBC">
        <w:rPr>
          <w:rFonts w:ascii="LMRoman10" w:hAnsi="LMRoman10"/>
        </w:rPr>
        <w:t>quantile–quantile plots, boxplots, and density curves</w:t>
      </w:r>
      <w:commentRangeEnd w:id="2"/>
      <w:r w:rsidR="003E7A4D">
        <w:rPr>
          <w:rStyle w:val="CommentReference"/>
          <w:rFonts w:asciiTheme="minorHAnsi" w:eastAsiaTheme="minorHAnsi" w:hAnsiTheme="minorHAnsi" w:cstheme="minorBidi"/>
        </w:rPr>
        <w:commentReference w:id="2"/>
      </w:r>
      <w:r w:rsidRPr="00CF5DBC">
        <w:rPr>
          <w:rFonts w:ascii="LMRoman10" w:hAnsi="LMRoman10"/>
        </w:rPr>
        <w:t xml:space="preserve"> to make your comparisons. </w:t>
      </w:r>
      <w:r w:rsidRPr="00CF5DBC">
        <w:rPr>
          <w:rFonts w:ascii="LMRoman10" w:hAnsi="LMRoman10"/>
          <w:highlight w:val="yellow"/>
        </w:rPr>
        <w:t xml:space="preserve">How do the distributions change over the years? </w:t>
      </w:r>
      <w:commentRangeStart w:id="3"/>
      <w:r w:rsidRPr="00CF5DBC">
        <w:rPr>
          <w:rFonts w:ascii="LMRoman10" w:hAnsi="LMRoman10"/>
          <w:highlight w:val="yellow"/>
        </w:rPr>
        <w:t>Was it a gradual change?</w:t>
      </w:r>
      <w:r w:rsidRPr="00CF5DBC">
        <w:rPr>
          <w:rFonts w:ascii="LMRoman10" w:hAnsi="LMRoman10"/>
        </w:rPr>
        <w:t xml:space="preserve"> </w:t>
      </w:r>
      <w:commentRangeEnd w:id="3"/>
      <w:r w:rsidR="000B5B01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7CA8D6DF" w14:textId="7448307B" w:rsidR="004442D3" w:rsidRPr="004442D3" w:rsidRDefault="004442D3" w:rsidP="00CF5DBC">
      <w:pPr>
        <w:pStyle w:val="NormalWeb"/>
        <w:rPr>
          <w:rFonts w:ascii="LMRoman10" w:hAnsi="LMRoman10"/>
          <w:b/>
          <w:bCs/>
          <w:u w:val="single"/>
        </w:rPr>
      </w:pPr>
    </w:p>
    <w:p w14:paraId="1078C81C" w14:textId="4A1112A5" w:rsidR="004442D3" w:rsidRPr="004442D3" w:rsidRDefault="004442D3" w:rsidP="00CF5DBC">
      <w:pPr>
        <w:pStyle w:val="NormalWeb"/>
        <w:rPr>
          <w:rFonts w:ascii="LMRoman10" w:hAnsi="LMRoman10"/>
          <w:b/>
          <w:bCs/>
          <w:u w:val="single"/>
        </w:rPr>
      </w:pPr>
      <w:r w:rsidRPr="004442D3">
        <w:rPr>
          <w:rFonts w:ascii="LMRoman10" w:hAnsi="LMRoman10"/>
          <w:b/>
          <w:bCs/>
          <w:u w:val="single"/>
        </w:rPr>
        <w:t xml:space="preserve">Goal of project: Can we set qualifying time to limit capacity for men and women </w:t>
      </w:r>
    </w:p>
    <w:p w14:paraId="28AC6AD6" w14:textId="27E97F9F" w:rsidR="000B5B01" w:rsidRDefault="000B5B01" w:rsidP="000B5B01">
      <w:pPr>
        <w:pStyle w:val="ListParagraph"/>
        <w:numPr>
          <w:ilvl w:val="0"/>
          <w:numId w:val="1"/>
        </w:numPr>
      </w:pPr>
      <w:r>
        <w:t>Question to ask</w:t>
      </w:r>
    </w:p>
    <w:p w14:paraId="43D1B481" w14:textId="5F0599FD" w:rsidR="002C31C0" w:rsidRPr="002C31C0" w:rsidRDefault="002C31C0" w:rsidP="002C31C0">
      <w:pPr>
        <w:pStyle w:val="ListParagraph"/>
        <w:numPr>
          <w:ilvl w:val="1"/>
          <w:numId w:val="1"/>
        </w:numPr>
        <w:rPr>
          <w:b/>
          <w:bCs/>
        </w:rPr>
      </w:pPr>
      <w:r w:rsidRPr="002C31C0">
        <w:rPr>
          <w:b/>
          <w:bCs/>
        </w:rPr>
        <w:t xml:space="preserve">Has there been a change in age distribution? </w:t>
      </w:r>
    </w:p>
    <w:p w14:paraId="34BC78DD" w14:textId="0186F864" w:rsidR="000B5B01" w:rsidRDefault="000B5B01" w:rsidP="000B5B01">
      <w:pPr>
        <w:pStyle w:val="ListParagraph"/>
        <w:numPr>
          <w:ilvl w:val="1"/>
          <w:numId w:val="1"/>
        </w:numPr>
      </w:pPr>
      <w:r>
        <w:t>How many age groups</w:t>
      </w:r>
    </w:p>
    <w:p w14:paraId="7317ED7E" w14:textId="31F3C28F" w:rsidR="000B5B01" w:rsidRDefault="000B5B01" w:rsidP="000B5B01">
      <w:pPr>
        <w:pStyle w:val="ListParagraph"/>
        <w:numPr>
          <w:ilvl w:val="1"/>
          <w:numId w:val="1"/>
        </w:numPr>
      </w:pPr>
      <w:r>
        <w:t xml:space="preserve">Avg time per Age group </w:t>
      </w:r>
    </w:p>
    <w:p w14:paraId="6F7BC48F" w14:textId="6A4D95BB" w:rsidR="000B5B01" w:rsidRDefault="000B5B01" w:rsidP="000B5B01">
      <w:pPr>
        <w:pStyle w:val="ListParagraph"/>
        <w:numPr>
          <w:ilvl w:val="2"/>
          <w:numId w:val="1"/>
        </w:numPr>
      </w:pPr>
      <w:r>
        <w:t>Avg time per mile</w:t>
      </w:r>
    </w:p>
    <w:p w14:paraId="3D761CCC" w14:textId="5EA4E1E6" w:rsidR="000B5B01" w:rsidRPr="001D4056" w:rsidRDefault="000B5B01" w:rsidP="000B5B01">
      <w:pPr>
        <w:pStyle w:val="ListParagraph"/>
        <w:numPr>
          <w:ilvl w:val="1"/>
          <w:numId w:val="1"/>
        </w:numPr>
        <w:rPr>
          <w:strike/>
        </w:rPr>
      </w:pPr>
      <w:r w:rsidRPr="001D4056">
        <w:rPr>
          <w:strike/>
        </w:rPr>
        <w:t xml:space="preserve">Avg time per country </w:t>
      </w:r>
    </w:p>
    <w:p w14:paraId="767B1582" w14:textId="53615F5B" w:rsidR="000B5B01" w:rsidRDefault="000B5B01" w:rsidP="000B5B01">
      <w:pPr>
        <w:pStyle w:val="ListParagraph"/>
        <w:numPr>
          <w:ilvl w:val="1"/>
          <w:numId w:val="1"/>
        </w:numPr>
      </w:pPr>
      <w:r>
        <w:t xml:space="preserve">Compare Men vs Women </w:t>
      </w:r>
    </w:p>
    <w:p w14:paraId="599418D9" w14:textId="4C11BFEA" w:rsidR="00DC3B94" w:rsidRPr="001D4056" w:rsidRDefault="00DC3B94" w:rsidP="000B5B01">
      <w:pPr>
        <w:pStyle w:val="ListParagraph"/>
        <w:numPr>
          <w:ilvl w:val="1"/>
          <w:numId w:val="1"/>
        </w:numPr>
        <w:rPr>
          <w:strike/>
        </w:rPr>
      </w:pPr>
      <w:r w:rsidRPr="001D4056">
        <w:rPr>
          <w:strike/>
        </w:rPr>
        <w:t xml:space="preserve">Participation % that did not finish </w:t>
      </w:r>
    </w:p>
    <w:p w14:paraId="536B7390" w14:textId="77777777" w:rsidR="000B5B01" w:rsidRDefault="000B5B01" w:rsidP="000B5B01">
      <w:pPr>
        <w:pStyle w:val="ListParagraph"/>
        <w:ind w:left="1440"/>
      </w:pPr>
    </w:p>
    <w:p w14:paraId="71C91EC6" w14:textId="77777777" w:rsidR="00DC3B94" w:rsidRPr="001D4056" w:rsidRDefault="000B5B01" w:rsidP="00DC3B94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1D4056">
        <w:rPr>
          <w:strike/>
          <w:u w:val="single"/>
        </w:rPr>
        <w:t xml:space="preserve">“Group by” to find people who have ran all races. </w:t>
      </w:r>
    </w:p>
    <w:p w14:paraId="3EE60E91" w14:textId="7BEF9A99" w:rsidR="00470AAE" w:rsidRDefault="00DC3B94" w:rsidP="00DC3B94">
      <w:pPr>
        <w:pStyle w:val="ListParagraph"/>
        <w:numPr>
          <w:ilvl w:val="0"/>
          <w:numId w:val="1"/>
        </w:numPr>
      </w:pPr>
      <w:r>
        <w:t xml:space="preserve">Group by age and get the mean time </w:t>
      </w:r>
    </w:p>
    <w:p w14:paraId="4EB7F9FB" w14:textId="1C92A954" w:rsidR="00DC3B94" w:rsidRDefault="00DC3B94" w:rsidP="00DC3B94">
      <w:pPr>
        <w:pStyle w:val="ListParagraph"/>
        <w:numPr>
          <w:ilvl w:val="0"/>
          <w:numId w:val="1"/>
        </w:numPr>
      </w:pPr>
      <w:r>
        <w:t xml:space="preserve">How many people are getting to the hundred mile </w:t>
      </w:r>
      <w:proofErr w:type="gramStart"/>
      <w:r>
        <w:t>club</w:t>
      </w:r>
      <w:proofErr w:type="gramEnd"/>
    </w:p>
    <w:p w14:paraId="4176CCF7" w14:textId="4E2B1B7C" w:rsidR="00172A61" w:rsidRDefault="00172A61" w:rsidP="00172A61">
      <w:bookmarkStart w:id="4" w:name="_GoBack"/>
      <w:bookmarkEnd w:id="4"/>
    </w:p>
    <w:p w14:paraId="66CA314C" w14:textId="75D214DC" w:rsidR="00172A61" w:rsidRDefault="00172A61" w:rsidP="00172A61"/>
    <w:p w14:paraId="17773D7A" w14:textId="547E270B" w:rsidR="00172A61" w:rsidRDefault="00172A61" w:rsidP="00172A61"/>
    <w:p w14:paraId="06ACB3E8" w14:textId="561ED8D3" w:rsidR="00172A61" w:rsidRDefault="00172A61" w:rsidP="00172A61">
      <w:r>
        <w:t>Assumptions:</w:t>
      </w:r>
    </w:p>
    <w:p w14:paraId="7870E852" w14:textId="136F2871" w:rsidR="00172A61" w:rsidRDefault="00172A61" w:rsidP="00172A61">
      <w:pPr>
        <w:pStyle w:val="ListParagraph"/>
        <w:numPr>
          <w:ilvl w:val="0"/>
          <w:numId w:val="2"/>
        </w:numPr>
      </w:pPr>
      <w:r>
        <w:t xml:space="preserve">Runners with no time are dropped. </w:t>
      </w:r>
    </w:p>
    <w:p w14:paraId="2A6F2C07" w14:textId="4A7C7C07" w:rsidR="00172A61" w:rsidRDefault="00172A61" w:rsidP="00172A61">
      <w:pPr>
        <w:pStyle w:val="ListParagraph"/>
        <w:numPr>
          <w:ilvl w:val="0"/>
          <w:numId w:val="2"/>
        </w:numPr>
      </w:pPr>
      <w:r>
        <w:t>Anybody not from the US will be lumped into non-US bucket</w:t>
      </w:r>
    </w:p>
    <w:sectPr w:rsidR="00172A61" w:rsidSect="00D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adley A Blanchard" w:date="2020-05-19T21:55:00Z" w:initials="BAB">
    <w:p w14:paraId="1E291DBC" w14:textId="339B64AB" w:rsidR="003E7A4D" w:rsidRDefault="003E7A4D">
      <w:pPr>
        <w:pStyle w:val="CommentText"/>
      </w:pPr>
      <w:r>
        <w:rPr>
          <w:rStyle w:val="CommentReference"/>
        </w:rPr>
        <w:annotationRef/>
      </w:r>
      <w:r>
        <w:t>Or through other methods</w:t>
      </w:r>
    </w:p>
  </w:comment>
  <w:comment w:id="1" w:author="Bradley A Blanchard" w:date="2020-05-19T20:20:00Z" w:initials="BAB">
    <w:p w14:paraId="161A12F1" w14:textId="5E756EEE" w:rsidR="003B4503" w:rsidRDefault="003B4503">
      <w:pPr>
        <w:pStyle w:val="CommentText"/>
      </w:pPr>
      <w:r>
        <w:rPr>
          <w:rStyle w:val="CommentReference"/>
        </w:rPr>
        <w:annotationRef/>
      </w:r>
      <w:r w:rsidR="003E7A4D">
        <w:t>Again, other methods are allowed</w:t>
      </w:r>
    </w:p>
  </w:comment>
  <w:comment w:id="2" w:author="Bradley A Blanchard" w:date="2020-05-19T21:55:00Z" w:initials="BAB">
    <w:p w14:paraId="5A2D90C7" w14:textId="22F53040" w:rsidR="003E7A4D" w:rsidRDefault="003E7A4D">
      <w:pPr>
        <w:pStyle w:val="CommentText"/>
      </w:pPr>
      <w:r>
        <w:rPr>
          <w:rStyle w:val="CommentReference"/>
        </w:rPr>
        <w:annotationRef/>
      </w:r>
      <w:r>
        <w:t xml:space="preserve">These are suitable examples but not </w:t>
      </w:r>
      <w:r w:rsidR="00D05F5F">
        <w:t>intended to be a complete list of options (use your judgment on appropriate methods for addressing the question)</w:t>
      </w:r>
    </w:p>
  </w:comment>
  <w:comment w:id="3" w:author="Hayden, Steven" w:date="2020-05-23T13:20:00Z" w:initials="HS">
    <w:p w14:paraId="0B18690F" w14:textId="0439C707" w:rsidR="000B5B01" w:rsidRDefault="000B5B01">
      <w:pPr>
        <w:pStyle w:val="CommentText"/>
      </w:pPr>
      <w:r>
        <w:rPr>
          <w:rStyle w:val="CommentReference"/>
        </w:rPr>
        <w:annotationRef/>
      </w:r>
      <w:r>
        <w:t xml:space="preserve">Point of change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291DBC" w15:done="0"/>
  <w15:commentEx w15:paraId="161A12F1" w15:done="0"/>
  <w15:commentEx w15:paraId="5A2D90C7" w15:done="0"/>
  <w15:commentEx w15:paraId="0B1869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ED444" w16cex:dateUtc="2020-05-20T02:55:00Z"/>
  <w16cex:commentExtensible w16cex:durableId="226EBDFE" w16cex:dateUtc="2020-05-20T01:20:00Z"/>
  <w16cex:commentExtensible w16cex:durableId="226ED462" w16cex:dateUtc="2020-05-20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291DBC" w16cid:durableId="226ED444"/>
  <w16cid:commentId w16cid:paraId="161A12F1" w16cid:durableId="226EBDFE"/>
  <w16cid:commentId w16cid:paraId="5A2D90C7" w16cid:durableId="226ED462"/>
  <w16cid:commentId w16cid:paraId="0B18690F" w16cid:durableId="2273A1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32FB1" w14:textId="77777777" w:rsidR="00F9748F" w:rsidRDefault="00F9748F" w:rsidP="00DC3B94">
      <w:r>
        <w:separator/>
      </w:r>
    </w:p>
  </w:endnote>
  <w:endnote w:type="continuationSeparator" w:id="0">
    <w:p w14:paraId="522E9E57" w14:textId="77777777" w:rsidR="00F9748F" w:rsidRDefault="00F9748F" w:rsidP="00DC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">
    <w:altName w:val="Cambria"/>
    <w:panose1 w:val="00000000000000000000"/>
    <w:charset w:val="00"/>
    <w:family w:val="roman"/>
    <w:notTrueType/>
    <w:pitch w:val="default"/>
  </w:font>
  <w:font w:name="URWPalladi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17F7E" w14:textId="77777777" w:rsidR="00F9748F" w:rsidRDefault="00F9748F" w:rsidP="00DC3B94">
      <w:r>
        <w:separator/>
      </w:r>
    </w:p>
  </w:footnote>
  <w:footnote w:type="continuationSeparator" w:id="0">
    <w:p w14:paraId="50D506FC" w14:textId="77777777" w:rsidR="00F9748F" w:rsidRDefault="00F9748F" w:rsidP="00DC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814"/>
    <w:multiLevelType w:val="hybridMultilevel"/>
    <w:tmpl w:val="4944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50225"/>
    <w:multiLevelType w:val="hybridMultilevel"/>
    <w:tmpl w:val="019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dley A Blanchard">
    <w15:presenceInfo w15:providerId="AD" w15:userId="S::bradley.a.blanchard@pwc.com::7713fe89-6656-424d-95ef-810a6dc5feda"/>
  </w15:person>
  <w15:person w15:author="Hayden, Steven">
    <w15:presenceInfo w15:providerId="AD" w15:userId="S::Steven.Hayden@T-Mobile.com::4679db03-4685-4010-9846-baef97529e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C"/>
    <w:rsid w:val="000B5B01"/>
    <w:rsid w:val="000D6F81"/>
    <w:rsid w:val="00172A61"/>
    <w:rsid w:val="001772B0"/>
    <w:rsid w:val="001D4056"/>
    <w:rsid w:val="00272520"/>
    <w:rsid w:val="002C31C0"/>
    <w:rsid w:val="003B4503"/>
    <w:rsid w:val="003E7A4D"/>
    <w:rsid w:val="004442D3"/>
    <w:rsid w:val="00810A4C"/>
    <w:rsid w:val="008349F6"/>
    <w:rsid w:val="008D3E7C"/>
    <w:rsid w:val="00A47ED9"/>
    <w:rsid w:val="00CF5DBC"/>
    <w:rsid w:val="00D05F5F"/>
    <w:rsid w:val="00D614D5"/>
    <w:rsid w:val="00DA0B77"/>
    <w:rsid w:val="00DC3B94"/>
    <w:rsid w:val="00EE2DFB"/>
    <w:rsid w:val="00F9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3E24B"/>
  <w14:defaultImageDpi w14:val="32767"/>
  <w15:chartTrackingRefBased/>
  <w15:docId w15:val="{3071E877-CECD-FA4A-A5F0-9A0E64DE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B4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5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0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2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herryblossom.org/results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Hayden, Steven</cp:lastModifiedBy>
  <cp:revision>8</cp:revision>
  <dcterms:created xsi:type="dcterms:W3CDTF">2020-01-22T00:41:00Z</dcterms:created>
  <dcterms:modified xsi:type="dcterms:W3CDTF">2020-05-29T03:38:00Z</dcterms:modified>
</cp:coreProperties>
</file>