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BDC41" w14:textId="3C3DEE7E" w:rsidR="005B1988" w:rsidRDefault="001D6236" w:rsidP="005B1988">
      <w:pPr>
        <w:rPr>
          <w:rFonts w:ascii="Times New Roman" w:hAnsi="Times New Roman" w:cs="Times New Roman"/>
          <w:b/>
          <w:sz w:val="28"/>
        </w:rPr>
      </w:pPr>
      <w:r w:rsidRPr="001D6236">
        <w:rPr>
          <w:rFonts w:ascii="Times New Roman" w:hAnsi="Times New Roman" w:cs="Times New Roman"/>
          <w:b/>
          <w:sz w:val="28"/>
        </w:rPr>
        <w:t>Grounding-line flux changes due to flow of surface meltwater across Antarctic ice shelves</w:t>
      </w:r>
      <w:r w:rsidR="005B1988">
        <w:rPr>
          <w:rFonts w:ascii="Times New Roman" w:hAnsi="Times New Roman" w:cs="Times New Roman"/>
          <w:b/>
          <w:sz w:val="28"/>
        </w:rPr>
        <w:t xml:space="preserve"> </w:t>
      </w:r>
    </w:p>
    <w:p w14:paraId="45A98B6E" w14:textId="77777777" w:rsidR="00211BF9" w:rsidRPr="00211BF9" w:rsidRDefault="00211BF9">
      <w:pPr>
        <w:rPr>
          <w:rFonts w:ascii="Times New Roman" w:hAnsi="Times New Roman" w:cs="Times New Roman"/>
        </w:rPr>
      </w:pPr>
      <w:r w:rsidRPr="00211BF9">
        <w:rPr>
          <w:rFonts w:ascii="Times New Roman" w:hAnsi="Times New Roman" w:cs="Times New Roman"/>
        </w:rPr>
        <w:t>Jonathan Kingslake</w:t>
      </w:r>
      <w:r w:rsidRPr="00211BF9">
        <w:rPr>
          <w:rFonts w:ascii="Times New Roman" w:hAnsi="Times New Roman" w:cs="Times New Roman"/>
          <w:vertAlign w:val="superscript"/>
        </w:rPr>
        <w:t>1</w:t>
      </w:r>
      <w:r w:rsidRPr="00211BF9">
        <w:rPr>
          <w:rFonts w:ascii="Times New Roman" w:hAnsi="Times New Roman" w:cs="Times New Roman"/>
        </w:rPr>
        <w:t xml:space="preserve">, </w:t>
      </w:r>
      <w:proofErr w:type="spellStart"/>
      <w:r w:rsidRPr="00211BF9">
        <w:rPr>
          <w:rFonts w:ascii="Times New Roman" w:hAnsi="Times New Roman" w:cs="Times New Roman"/>
        </w:rPr>
        <w:t>Ronja</w:t>
      </w:r>
      <w:proofErr w:type="spellEnd"/>
      <w:r w:rsidRPr="00211BF9">
        <w:rPr>
          <w:rFonts w:ascii="Times New Roman" w:hAnsi="Times New Roman" w:cs="Times New Roman"/>
        </w:rPr>
        <w:t xml:space="preserve"> Reese</w:t>
      </w:r>
      <w:r w:rsidRPr="00211BF9">
        <w:rPr>
          <w:rFonts w:ascii="Times New Roman" w:hAnsi="Times New Roman" w:cs="Times New Roman"/>
          <w:vertAlign w:val="superscript"/>
        </w:rPr>
        <w:t>2</w:t>
      </w:r>
      <w:r w:rsidRPr="00211BF9">
        <w:rPr>
          <w:rFonts w:ascii="Times New Roman" w:hAnsi="Times New Roman" w:cs="Times New Roman"/>
        </w:rPr>
        <w:t>, Martin Wearing</w:t>
      </w:r>
      <w:r w:rsidRPr="00211BF9">
        <w:rPr>
          <w:rFonts w:ascii="Times New Roman" w:hAnsi="Times New Roman" w:cs="Times New Roman"/>
          <w:vertAlign w:val="superscript"/>
        </w:rPr>
        <w:t>1</w:t>
      </w:r>
      <w:r w:rsidRPr="00211BF9">
        <w:rPr>
          <w:rFonts w:ascii="Times New Roman" w:hAnsi="Times New Roman" w:cs="Times New Roman"/>
        </w:rPr>
        <w:t>.</w:t>
      </w:r>
    </w:p>
    <w:p w14:paraId="1456CD3C" w14:textId="77777777" w:rsidR="00211BF9" w:rsidRPr="00211BF9" w:rsidRDefault="00211BF9" w:rsidP="00211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BF9">
        <w:rPr>
          <w:rFonts w:ascii="Times New Roman" w:hAnsi="Times New Roman" w:cs="Times New Roman"/>
        </w:rPr>
        <w:t>Lamont-Doherty Earth Observatory, Columbia University, Palisades, NY, USA.</w:t>
      </w:r>
    </w:p>
    <w:p w14:paraId="610C3B34" w14:textId="77777777" w:rsidR="00211BF9" w:rsidRPr="00211BF9" w:rsidRDefault="00211BF9" w:rsidP="00211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BF9">
        <w:rPr>
          <w:rFonts w:ascii="Times New Roman" w:hAnsi="Times New Roman" w:cs="Times New Roman"/>
        </w:rPr>
        <w:t>Potsdam Institute for Climate Impact Research (PIK), Member of the Leibniz Association, Potsdam, Germany</w:t>
      </w:r>
    </w:p>
    <w:p w14:paraId="2D4833E0" w14:textId="553E5E4B" w:rsidR="007305BA" w:rsidRDefault="009D62BC" w:rsidP="0021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Ice shelves buttress upstream grounded ice</w:t>
      </w:r>
      <w:r w:rsidR="00ED5C84">
        <w:rPr>
          <w:rFonts w:ascii="Times New Roman" w:hAnsi="Times New Roman" w:cs="Times New Roman"/>
        </w:rPr>
        <w:t>, modulating</w:t>
      </w:r>
      <w:r w:rsidR="00DC7498">
        <w:rPr>
          <w:rFonts w:ascii="Times New Roman" w:hAnsi="Times New Roman" w:cs="Times New Roman"/>
        </w:rPr>
        <w:t xml:space="preserve"> the flux of ice across the grounding line, </w:t>
      </w:r>
      <w:r w:rsidR="00DC7498" w:rsidRPr="00ED5C84"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 xml:space="preserve">. </w:t>
      </w:r>
      <w:r w:rsidR="00DC7498">
        <w:rPr>
          <w:rFonts w:ascii="Times New Roman" w:hAnsi="Times New Roman" w:cs="Times New Roman"/>
        </w:rPr>
        <w:t>In</w:t>
      </w:r>
      <w:r w:rsidR="008765AC">
        <w:rPr>
          <w:rFonts w:ascii="Times New Roman" w:hAnsi="Times New Roman" w:cs="Times New Roman"/>
        </w:rPr>
        <w:t xml:space="preserve"> West Antarctica</w:t>
      </w:r>
      <w:r w:rsidR="00DC7498">
        <w:rPr>
          <w:rFonts w:ascii="Times New Roman" w:hAnsi="Times New Roman" w:cs="Times New Roman"/>
        </w:rPr>
        <w:t xml:space="preserve">, </w:t>
      </w:r>
      <w:r w:rsidR="00ED5C84">
        <w:rPr>
          <w:rFonts w:ascii="Times New Roman" w:hAnsi="Times New Roman" w:cs="Times New Roman"/>
          <w:i/>
        </w:rPr>
        <w:t>q</w:t>
      </w:r>
      <w:r w:rsidR="008765AC">
        <w:rPr>
          <w:rFonts w:ascii="Times New Roman" w:hAnsi="Times New Roman" w:cs="Times New Roman"/>
        </w:rPr>
        <w:t xml:space="preserve"> </w:t>
      </w:r>
      <w:r w:rsidR="008E4B75">
        <w:rPr>
          <w:rFonts w:ascii="Times New Roman" w:hAnsi="Times New Roman" w:cs="Times New Roman"/>
        </w:rPr>
        <w:t>has increased</w:t>
      </w:r>
      <w:r w:rsidR="004D52E2">
        <w:rPr>
          <w:rFonts w:ascii="Times New Roman" w:hAnsi="Times New Roman" w:cs="Times New Roman"/>
        </w:rPr>
        <w:t xml:space="preserve"> in response to ocean-induced ice-shelf thinning</w:t>
      </w:r>
      <w:r w:rsidR="007305BA">
        <w:rPr>
          <w:rFonts w:ascii="Times New Roman" w:hAnsi="Times New Roman" w:cs="Times New Roman"/>
        </w:rPr>
        <w:t xml:space="preserve"> (</w:t>
      </w:r>
      <w:r w:rsidR="004D52E2">
        <w:rPr>
          <w:rFonts w:ascii="Times New Roman" w:hAnsi="Times New Roman" w:cs="Times New Roman"/>
        </w:rPr>
        <w:t xml:space="preserve">e.g., </w:t>
      </w:r>
      <w:proofErr w:type="spellStart"/>
      <w:r w:rsidR="007305BA">
        <w:rPr>
          <w:rFonts w:ascii="Times New Roman" w:hAnsi="Times New Roman" w:cs="Times New Roman"/>
        </w:rPr>
        <w:t>Rignot</w:t>
      </w:r>
      <w:proofErr w:type="spellEnd"/>
      <w:r w:rsidR="007305BA">
        <w:rPr>
          <w:rFonts w:ascii="Times New Roman" w:hAnsi="Times New Roman" w:cs="Times New Roman"/>
        </w:rPr>
        <w:t xml:space="preserve"> et al., 2019).</w:t>
      </w:r>
      <w:r w:rsidR="00DC7498">
        <w:rPr>
          <w:rFonts w:ascii="Times New Roman" w:hAnsi="Times New Roman" w:cs="Times New Roman"/>
        </w:rPr>
        <w:t xml:space="preserve"> </w:t>
      </w:r>
      <w:r w:rsidR="00943BF1">
        <w:rPr>
          <w:rFonts w:ascii="Times New Roman" w:hAnsi="Times New Roman" w:cs="Times New Roman"/>
        </w:rPr>
        <w:t>S</w:t>
      </w:r>
      <w:r w:rsidR="00443831">
        <w:rPr>
          <w:rFonts w:ascii="Times New Roman" w:hAnsi="Times New Roman" w:cs="Times New Roman"/>
        </w:rPr>
        <w:t>urface melting</w:t>
      </w:r>
      <w:r w:rsidR="00ED5C84">
        <w:rPr>
          <w:rFonts w:ascii="Times New Roman" w:hAnsi="Times New Roman" w:cs="Times New Roman"/>
        </w:rPr>
        <w:t xml:space="preserve"> can </w:t>
      </w:r>
      <w:r w:rsidR="004D52E2">
        <w:rPr>
          <w:rFonts w:ascii="Times New Roman" w:hAnsi="Times New Roman" w:cs="Times New Roman"/>
        </w:rPr>
        <w:t xml:space="preserve">also </w:t>
      </w:r>
      <w:r w:rsidR="000A280C">
        <w:rPr>
          <w:rFonts w:ascii="Times New Roman" w:hAnsi="Times New Roman" w:cs="Times New Roman"/>
        </w:rPr>
        <w:t>affect</w:t>
      </w:r>
      <w:r w:rsidR="004D52E2">
        <w:rPr>
          <w:rFonts w:ascii="Times New Roman" w:hAnsi="Times New Roman" w:cs="Times New Roman"/>
        </w:rPr>
        <w:t xml:space="preserve"> </w:t>
      </w:r>
      <w:r w:rsidR="00ED5C84">
        <w:rPr>
          <w:rFonts w:ascii="Times New Roman" w:hAnsi="Times New Roman" w:cs="Times New Roman"/>
        </w:rPr>
        <w:t xml:space="preserve">ice-shelf </w:t>
      </w:r>
      <w:r w:rsidR="00443831">
        <w:rPr>
          <w:rFonts w:ascii="Times New Roman" w:hAnsi="Times New Roman" w:cs="Times New Roman"/>
        </w:rPr>
        <w:t>thickness</w:t>
      </w:r>
      <w:r w:rsidR="008765AC">
        <w:rPr>
          <w:rFonts w:ascii="Times New Roman" w:hAnsi="Times New Roman" w:cs="Times New Roman"/>
        </w:rPr>
        <w:t>,</w:t>
      </w:r>
      <w:r w:rsidR="004D52E2">
        <w:rPr>
          <w:rFonts w:ascii="Times New Roman" w:hAnsi="Times New Roman" w:cs="Times New Roman"/>
        </w:rPr>
        <w:t xml:space="preserve"> </w:t>
      </w:r>
      <w:r w:rsidR="00DC7498">
        <w:rPr>
          <w:rFonts w:ascii="Times New Roman" w:hAnsi="Times New Roman" w:cs="Times New Roman"/>
        </w:rPr>
        <w:t>with meltwater forming in</w:t>
      </w:r>
      <w:r w:rsidR="00443831">
        <w:rPr>
          <w:rFonts w:ascii="Times New Roman" w:hAnsi="Times New Roman" w:cs="Times New Roman"/>
        </w:rPr>
        <w:t xml:space="preserve"> one location</w:t>
      </w:r>
      <w:r w:rsidR="00ED5C84">
        <w:rPr>
          <w:rFonts w:ascii="Times New Roman" w:hAnsi="Times New Roman" w:cs="Times New Roman"/>
        </w:rPr>
        <w:t xml:space="preserve"> and </w:t>
      </w:r>
      <w:r w:rsidR="00FD1785">
        <w:rPr>
          <w:rFonts w:ascii="Times New Roman" w:hAnsi="Times New Roman" w:cs="Times New Roman"/>
        </w:rPr>
        <w:t>flowing</w:t>
      </w:r>
      <w:r w:rsidR="00443831">
        <w:rPr>
          <w:rFonts w:ascii="Times New Roman" w:hAnsi="Times New Roman" w:cs="Times New Roman"/>
        </w:rPr>
        <w:t xml:space="preserve"> down</w:t>
      </w:r>
      <w:r w:rsidR="00FD1785">
        <w:rPr>
          <w:rFonts w:ascii="Times New Roman" w:hAnsi="Times New Roman" w:cs="Times New Roman"/>
        </w:rPr>
        <w:t>-</w:t>
      </w:r>
      <w:r w:rsidR="00443831">
        <w:rPr>
          <w:rFonts w:ascii="Times New Roman" w:hAnsi="Times New Roman" w:cs="Times New Roman"/>
        </w:rPr>
        <w:t xml:space="preserve">glacier, where it </w:t>
      </w:r>
      <w:r w:rsidR="004D52E2">
        <w:rPr>
          <w:rFonts w:ascii="Times New Roman" w:hAnsi="Times New Roman" w:cs="Times New Roman"/>
        </w:rPr>
        <w:t xml:space="preserve">usually </w:t>
      </w:r>
      <w:r w:rsidR="00443831">
        <w:rPr>
          <w:rFonts w:ascii="Times New Roman" w:hAnsi="Times New Roman" w:cs="Times New Roman"/>
        </w:rPr>
        <w:t xml:space="preserve">refreezes. We </w:t>
      </w:r>
      <w:r w:rsidR="008765AC">
        <w:rPr>
          <w:rFonts w:ascii="Times New Roman" w:hAnsi="Times New Roman" w:cs="Times New Roman"/>
        </w:rPr>
        <w:t xml:space="preserve">aim </w:t>
      </w:r>
      <w:r w:rsidR="004D52E2">
        <w:rPr>
          <w:rFonts w:ascii="Times New Roman" w:hAnsi="Times New Roman" w:cs="Times New Roman"/>
        </w:rPr>
        <w:t xml:space="preserve">to </w:t>
      </w:r>
      <w:r w:rsidR="00443831">
        <w:rPr>
          <w:rFonts w:ascii="Times New Roman" w:hAnsi="Times New Roman" w:cs="Times New Roman"/>
        </w:rPr>
        <w:t xml:space="preserve">quantify the </w:t>
      </w:r>
      <w:r w:rsidR="007D781F">
        <w:rPr>
          <w:rFonts w:ascii="Times New Roman" w:hAnsi="Times New Roman" w:cs="Times New Roman"/>
        </w:rPr>
        <w:t xml:space="preserve">potential </w:t>
      </w:r>
      <w:r w:rsidR="00443831">
        <w:rPr>
          <w:rFonts w:ascii="Times New Roman" w:hAnsi="Times New Roman" w:cs="Times New Roman"/>
        </w:rPr>
        <w:t xml:space="preserve">impact of these </w:t>
      </w:r>
      <w:r w:rsidR="00FD1785">
        <w:rPr>
          <w:rFonts w:ascii="Times New Roman" w:hAnsi="Times New Roman" w:cs="Times New Roman"/>
        </w:rPr>
        <w:t xml:space="preserve">meltwater-driven </w:t>
      </w:r>
      <w:r w:rsidR="00443831">
        <w:rPr>
          <w:rFonts w:ascii="Times New Roman" w:hAnsi="Times New Roman" w:cs="Times New Roman"/>
        </w:rPr>
        <w:t>thickness changes on grounding</w:t>
      </w:r>
      <w:r w:rsidR="00DC7498">
        <w:rPr>
          <w:rFonts w:ascii="Times New Roman" w:hAnsi="Times New Roman" w:cs="Times New Roman"/>
        </w:rPr>
        <w:t>-</w:t>
      </w:r>
      <w:r w:rsidR="00443831">
        <w:rPr>
          <w:rFonts w:ascii="Times New Roman" w:hAnsi="Times New Roman" w:cs="Times New Roman"/>
        </w:rPr>
        <w:t>line flux</w:t>
      </w:r>
      <w:r w:rsidR="004D52E2">
        <w:rPr>
          <w:rFonts w:ascii="Times New Roman" w:hAnsi="Times New Roman" w:cs="Times New Roman"/>
        </w:rPr>
        <w:t xml:space="preserve"> under present-day climate conditions. </w:t>
      </w:r>
    </w:p>
    <w:p w14:paraId="45818CCB" w14:textId="7B945418" w:rsidR="004D52E2" w:rsidRDefault="007D781F" w:rsidP="00211BF9">
      <w:pPr>
        <w:rPr>
          <w:rFonts w:ascii="Times New Roman" w:hAnsi="Times New Roman" w:cs="Times New Roman"/>
        </w:rPr>
      </w:pPr>
      <w:r w:rsidRPr="001D6236">
        <w:rPr>
          <w:rFonts w:ascii="Times New Roman" w:hAnsi="Times New Roman" w:cs="Times New Roman"/>
        </w:rPr>
        <w:t xml:space="preserve">We use </w:t>
      </w:r>
      <w:r w:rsidR="001D6236" w:rsidRPr="001D6236">
        <w:rPr>
          <w:rFonts w:ascii="Times New Roman" w:hAnsi="Times New Roman" w:cs="Times New Roman"/>
        </w:rPr>
        <w:t xml:space="preserve">the </w:t>
      </w:r>
      <w:r w:rsidRPr="001D6236">
        <w:rPr>
          <w:rFonts w:ascii="Times New Roman" w:hAnsi="Times New Roman" w:cs="Times New Roman"/>
        </w:rPr>
        <w:t>Reference Elevation Model of Antarctica</w:t>
      </w:r>
      <w:r w:rsidR="001D6236" w:rsidRPr="001D6236">
        <w:rPr>
          <w:rFonts w:ascii="Times New Roman" w:hAnsi="Times New Roman" w:cs="Times New Roman"/>
        </w:rPr>
        <w:t xml:space="preserve"> (Howat et al., 2019)</w:t>
      </w:r>
      <w:r w:rsidR="004D52E2" w:rsidRPr="001D6236">
        <w:rPr>
          <w:rFonts w:ascii="Times New Roman" w:hAnsi="Times New Roman" w:cs="Times New Roman"/>
        </w:rPr>
        <w:t>,</w:t>
      </w:r>
      <w:r w:rsidR="00FD1785" w:rsidRPr="001D6236">
        <w:rPr>
          <w:rFonts w:ascii="Times New Roman" w:hAnsi="Times New Roman" w:cs="Times New Roman"/>
        </w:rPr>
        <w:t xml:space="preserve"> </w:t>
      </w:r>
      <w:r w:rsidR="00943BF1" w:rsidRPr="001D6236">
        <w:rPr>
          <w:rFonts w:ascii="Times New Roman" w:hAnsi="Times New Roman" w:cs="Times New Roman"/>
        </w:rPr>
        <w:t xml:space="preserve">surface </w:t>
      </w:r>
      <w:r w:rsidR="00FD1785" w:rsidRPr="001D6236">
        <w:rPr>
          <w:rFonts w:ascii="Times New Roman" w:hAnsi="Times New Roman" w:cs="Times New Roman"/>
        </w:rPr>
        <w:t>melt rates from</w:t>
      </w:r>
      <w:r w:rsidR="004D52E2" w:rsidRPr="001D6236">
        <w:rPr>
          <w:rFonts w:ascii="Times New Roman" w:hAnsi="Times New Roman" w:cs="Times New Roman"/>
        </w:rPr>
        <w:t xml:space="preserve"> RACMO2.3</w:t>
      </w:r>
      <w:r w:rsidR="001D6236" w:rsidRPr="001D6236">
        <w:rPr>
          <w:rFonts w:ascii="Times New Roman" w:hAnsi="Times New Roman" w:cs="Times New Roman"/>
        </w:rPr>
        <w:t xml:space="preserve"> (</w:t>
      </w:r>
      <w:r w:rsidR="001D6236" w:rsidRPr="001D6236">
        <w:rPr>
          <w:rFonts w:ascii="Times New Roman" w:hAnsi="Times New Roman" w:cs="Times New Roman"/>
        </w:rPr>
        <w:t xml:space="preserve">Van </w:t>
      </w:r>
      <w:proofErr w:type="spellStart"/>
      <w:r w:rsidR="001D6236" w:rsidRPr="001D6236">
        <w:rPr>
          <w:rFonts w:ascii="Times New Roman" w:hAnsi="Times New Roman" w:cs="Times New Roman"/>
        </w:rPr>
        <w:t>Wessem</w:t>
      </w:r>
      <w:proofErr w:type="spellEnd"/>
      <w:r w:rsidR="001D6236" w:rsidRPr="001D6236">
        <w:rPr>
          <w:rFonts w:ascii="Times New Roman" w:hAnsi="Times New Roman" w:cs="Times New Roman"/>
        </w:rPr>
        <w:t xml:space="preserve"> et al., 2018)</w:t>
      </w:r>
      <w:r w:rsidR="004D52E2" w:rsidRPr="001D6236">
        <w:rPr>
          <w:rFonts w:ascii="Times New Roman" w:hAnsi="Times New Roman" w:cs="Times New Roman"/>
        </w:rPr>
        <w:t xml:space="preserve">, and a </w:t>
      </w:r>
      <w:r w:rsidR="00FD1785" w:rsidRPr="001D6236">
        <w:rPr>
          <w:rFonts w:ascii="Times New Roman" w:hAnsi="Times New Roman" w:cs="Times New Roman"/>
        </w:rPr>
        <w:t xml:space="preserve">surface </w:t>
      </w:r>
      <w:r w:rsidR="004D52E2" w:rsidRPr="001D6236">
        <w:rPr>
          <w:rFonts w:ascii="Times New Roman" w:hAnsi="Times New Roman" w:cs="Times New Roman"/>
        </w:rPr>
        <w:t>routing algorithm</w:t>
      </w:r>
      <w:r w:rsidR="001D6236" w:rsidRPr="001D6236">
        <w:rPr>
          <w:rFonts w:ascii="Times New Roman" w:hAnsi="Times New Roman" w:cs="Times New Roman"/>
        </w:rPr>
        <w:t xml:space="preserve"> (</w:t>
      </w:r>
      <w:proofErr w:type="spellStart"/>
      <w:r w:rsidR="001D6236" w:rsidRPr="001D6236">
        <w:rPr>
          <w:rFonts w:ascii="Times New Roman" w:hAnsi="Times New Roman" w:cs="Times New Roman"/>
        </w:rPr>
        <w:t>Schwanghart</w:t>
      </w:r>
      <w:proofErr w:type="spellEnd"/>
      <w:r w:rsidR="001D6236" w:rsidRPr="001D6236">
        <w:rPr>
          <w:rFonts w:ascii="Times New Roman" w:hAnsi="Times New Roman" w:cs="Times New Roman"/>
        </w:rPr>
        <w:t xml:space="preserve"> et al., 2014)</w:t>
      </w:r>
      <w:r w:rsidR="004D52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to compute </w:t>
      </w:r>
      <w:r w:rsidR="004D52E2">
        <w:rPr>
          <w:rFonts w:ascii="Times New Roman" w:hAnsi="Times New Roman" w:cs="Times New Roman"/>
        </w:rPr>
        <w:t xml:space="preserve">annual </w:t>
      </w:r>
      <w:r>
        <w:rPr>
          <w:rFonts w:ascii="Times New Roman" w:hAnsi="Times New Roman" w:cs="Times New Roman"/>
        </w:rPr>
        <w:t>thinning and thickening resulting from</w:t>
      </w:r>
      <w:r w:rsidR="004D52E2">
        <w:rPr>
          <w:rFonts w:ascii="Times New Roman" w:hAnsi="Times New Roman" w:cs="Times New Roman"/>
        </w:rPr>
        <w:t xml:space="preserve"> drainage within individual surface basins. </w:t>
      </w:r>
      <w:r w:rsidR="00A94900">
        <w:rPr>
          <w:rFonts w:ascii="Times New Roman" w:hAnsi="Times New Roman" w:cs="Times New Roman"/>
        </w:rPr>
        <w:t xml:space="preserve">The impact of such mass redistribution on </w:t>
      </w:r>
      <w:r w:rsidR="00ED5C84" w:rsidRPr="00ED5C84">
        <w:rPr>
          <w:rFonts w:ascii="Times New Roman" w:hAnsi="Times New Roman" w:cs="Times New Roman"/>
          <w:i/>
        </w:rPr>
        <w:t>q</w:t>
      </w:r>
      <w:r w:rsidR="00A94900">
        <w:rPr>
          <w:rFonts w:ascii="Times New Roman" w:hAnsi="Times New Roman" w:cs="Times New Roman"/>
        </w:rPr>
        <w:t xml:space="preserve"> is assessed </w:t>
      </w:r>
      <w:r w:rsidR="007546E6">
        <w:rPr>
          <w:rFonts w:ascii="Times New Roman" w:hAnsi="Times New Roman" w:cs="Times New Roman"/>
        </w:rPr>
        <w:t>with</w:t>
      </w:r>
      <w:r w:rsidR="00A94900">
        <w:rPr>
          <w:rFonts w:ascii="Times New Roman" w:hAnsi="Times New Roman" w:cs="Times New Roman"/>
        </w:rPr>
        <w:t xml:space="preserve"> buttressing flux response numbers (BFRN). Using an ice-sheet model, Reese et al. (2018) thinned portions of Antarctica’s ice shelves and calculated the resulting changes in </w:t>
      </w:r>
      <w:r w:rsidR="00A94900" w:rsidRPr="00C27BAB">
        <w:rPr>
          <w:rFonts w:ascii="Times New Roman" w:hAnsi="Times New Roman" w:cs="Times New Roman"/>
          <w:i/>
        </w:rPr>
        <w:t>q</w:t>
      </w:r>
      <w:r w:rsidR="00A94900">
        <w:rPr>
          <w:rFonts w:ascii="Times New Roman" w:hAnsi="Times New Roman" w:cs="Times New Roman"/>
        </w:rPr>
        <w:t xml:space="preserve">. They defined the BFRN as the ratio of the immediate change in </w:t>
      </w:r>
      <w:r w:rsidR="00A94900" w:rsidRPr="00C27BAB">
        <w:rPr>
          <w:rFonts w:ascii="Times New Roman" w:hAnsi="Times New Roman" w:cs="Times New Roman"/>
          <w:i/>
        </w:rPr>
        <w:t>q</w:t>
      </w:r>
      <w:r w:rsidR="00A94900">
        <w:rPr>
          <w:rFonts w:ascii="Times New Roman" w:hAnsi="Times New Roman" w:cs="Times New Roman"/>
        </w:rPr>
        <w:t xml:space="preserve"> to the volume removed from the ice shelf. </w:t>
      </w:r>
      <w:r w:rsidR="004D52E2">
        <w:rPr>
          <w:rFonts w:ascii="Times New Roman" w:hAnsi="Times New Roman" w:cs="Times New Roman"/>
        </w:rPr>
        <w:t xml:space="preserve">Assuming a linear response </w:t>
      </w:r>
      <w:r w:rsidR="00AC3F37">
        <w:rPr>
          <w:rFonts w:ascii="Times New Roman" w:hAnsi="Times New Roman" w:cs="Times New Roman"/>
        </w:rPr>
        <w:t>to ice-shelf thickness change</w:t>
      </w:r>
      <w:r w:rsidR="00943BF1">
        <w:rPr>
          <w:rFonts w:ascii="Times New Roman" w:hAnsi="Times New Roman" w:cs="Times New Roman"/>
        </w:rPr>
        <w:t>s</w:t>
      </w:r>
      <w:r w:rsidR="004D52E2">
        <w:rPr>
          <w:rFonts w:ascii="Times New Roman" w:hAnsi="Times New Roman" w:cs="Times New Roman"/>
        </w:rPr>
        <w:t>, w</w:t>
      </w:r>
      <w:r w:rsidR="00E27A98">
        <w:rPr>
          <w:rFonts w:ascii="Times New Roman" w:hAnsi="Times New Roman" w:cs="Times New Roman"/>
        </w:rPr>
        <w:t>e multiply</w:t>
      </w:r>
      <w:r w:rsidR="004D52E2">
        <w:rPr>
          <w:rFonts w:ascii="Times New Roman" w:hAnsi="Times New Roman" w:cs="Times New Roman"/>
        </w:rPr>
        <w:t xml:space="preserve"> the</w:t>
      </w:r>
      <w:r w:rsidR="00A94900">
        <w:rPr>
          <w:rFonts w:ascii="Times New Roman" w:hAnsi="Times New Roman" w:cs="Times New Roman"/>
        </w:rPr>
        <w:t xml:space="preserve"> annual thinning and thickening </w:t>
      </w:r>
      <w:r w:rsidR="004D52E2">
        <w:rPr>
          <w:rFonts w:ascii="Times New Roman" w:hAnsi="Times New Roman" w:cs="Times New Roman"/>
        </w:rPr>
        <w:t>field</w:t>
      </w:r>
      <w:r w:rsidR="00A94900">
        <w:rPr>
          <w:rFonts w:ascii="Times New Roman" w:hAnsi="Times New Roman" w:cs="Times New Roman"/>
        </w:rPr>
        <w:t>s</w:t>
      </w:r>
      <w:r w:rsidR="004D52E2">
        <w:rPr>
          <w:rFonts w:ascii="Times New Roman" w:hAnsi="Times New Roman" w:cs="Times New Roman"/>
        </w:rPr>
        <w:t xml:space="preserve"> by </w:t>
      </w:r>
      <w:r w:rsidR="00E32026">
        <w:rPr>
          <w:rFonts w:ascii="Times New Roman" w:hAnsi="Times New Roman" w:cs="Times New Roman"/>
        </w:rPr>
        <w:t>the</w:t>
      </w:r>
      <w:r w:rsidR="004D52E2">
        <w:rPr>
          <w:rFonts w:ascii="Times New Roman" w:hAnsi="Times New Roman" w:cs="Times New Roman"/>
        </w:rPr>
        <w:t xml:space="preserve"> BFRN field and integrate </w:t>
      </w:r>
      <w:r w:rsidR="00D67BEC">
        <w:rPr>
          <w:rFonts w:ascii="Times New Roman" w:hAnsi="Times New Roman" w:cs="Times New Roman"/>
        </w:rPr>
        <w:t xml:space="preserve">spatially </w:t>
      </w:r>
      <w:r w:rsidR="004D52E2">
        <w:rPr>
          <w:rFonts w:ascii="Times New Roman" w:hAnsi="Times New Roman" w:cs="Times New Roman"/>
        </w:rPr>
        <w:t xml:space="preserve">to </w:t>
      </w:r>
      <w:r w:rsidR="00A94900">
        <w:rPr>
          <w:rFonts w:ascii="Times New Roman" w:hAnsi="Times New Roman" w:cs="Times New Roman"/>
        </w:rPr>
        <w:t>assess</w:t>
      </w:r>
      <w:r w:rsidR="004D52E2">
        <w:rPr>
          <w:rFonts w:ascii="Times New Roman" w:hAnsi="Times New Roman" w:cs="Times New Roman"/>
        </w:rPr>
        <w:t xml:space="preserve"> the net impact on </w:t>
      </w:r>
      <w:r w:rsidR="00C27BAB" w:rsidRPr="00C27BAB">
        <w:rPr>
          <w:rFonts w:ascii="Times New Roman" w:hAnsi="Times New Roman" w:cs="Times New Roman"/>
          <w:i/>
        </w:rPr>
        <w:t>q</w:t>
      </w:r>
      <w:r w:rsidR="00C27BAB">
        <w:rPr>
          <w:rFonts w:ascii="Times New Roman" w:hAnsi="Times New Roman" w:cs="Times New Roman"/>
        </w:rPr>
        <w:t xml:space="preserve"> </w:t>
      </w:r>
      <w:r w:rsidR="004D52E2">
        <w:rPr>
          <w:rFonts w:ascii="Times New Roman" w:hAnsi="Times New Roman" w:cs="Times New Roman"/>
        </w:rPr>
        <w:t xml:space="preserve">of </w:t>
      </w:r>
      <w:r w:rsidR="00C27BAB">
        <w:rPr>
          <w:rFonts w:ascii="Times New Roman" w:hAnsi="Times New Roman" w:cs="Times New Roman"/>
        </w:rPr>
        <w:t xml:space="preserve">drainage in </w:t>
      </w:r>
      <w:r w:rsidR="004D52E2">
        <w:rPr>
          <w:rFonts w:ascii="Times New Roman" w:hAnsi="Times New Roman" w:cs="Times New Roman"/>
        </w:rPr>
        <w:t>each basin.</w:t>
      </w:r>
    </w:p>
    <w:p w14:paraId="16031D3E" w14:textId="41075615" w:rsidR="00C65B37" w:rsidRDefault="007D781F" w:rsidP="0021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</w:t>
      </w:r>
      <w:r w:rsidR="00ED5C84">
        <w:rPr>
          <w:rFonts w:ascii="Times New Roman" w:hAnsi="Times New Roman" w:cs="Times New Roman"/>
        </w:rPr>
        <w:t>impacts</w:t>
      </w:r>
      <w:r>
        <w:rPr>
          <w:rFonts w:ascii="Times New Roman" w:hAnsi="Times New Roman" w:cs="Times New Roman"/>
        </w:rPr>
        <w:t xml:space="preserve"> are possible</w:t>
      </w:r>
      <w:r w:rsidR="004D52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where BFRN is uniform, the net </w:t>
      </w:r>
      <w:r w:rsidR="00ED5C84">
        <w:rPr>
          <w:rFonts w:ascii="Times New Roman" w:hAnsi="Times New Roman" w:cs="Times New Roman"/>
        </w:rPr>
        <w:t xml:space="preserve">change in </w:t>
      </w:r>
      <w:r w:rsidR="00ED5C84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 </w:t>
      </w:r>
      <w:r w:rsidR="004D52E2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zero, (ii) where meltwater moves from low to high BFRN, or </w:t>
      </w:r>
      <w:r w:rsidR="00811354">
        <w:rPr>
          <w:rFonts w:ascii="Times New Roman" w:hAnsi="Times New Roman" w:cs="Times New Roman"/>
        </w:rPr>
        <w:t xml:space="preserve">across </w:t>
      </w:r>
      <w:r>
        <w:rPr>
          <w:rFonts w:ascii="Times New Roman" w:hAnsi="Times New Roman" w:cs="Times New Roman"/>
        </w:rPr>
        <w:t xml:space="preserve">the grounding line, buttressing </w:t>
      </w:r>
      <w:r w:rsidR="00811354">
        <w:rPr>
          <w:rFonts w:ascii="Times New Roman" w:hAnsi="Times New Roman" w:cs="Times New Roman"/>
        </w:rPr>
        <w:t xml:space="preserve">increases and </w:t>
      </w:r>
      <w:r w:rsidR="00D67BEC">
        <w:rPr>
          <w:rFonts w:ascii="Times New Roman" w:hAnsi="Times New Roman" w:cs="Times New Roman"/>
          <w:i/>
        </w:rPr>
        <w:t>q</w:t>
      </w:r>
      <w:r w:rsidR="00811354">
        <w:rPr>
          <w:rFonts w:ascii="Times New Roman" w:hAnsi="Times New Roman" w:cs="Times New Roman"/>
        </w:rPr>
        <w:t xml:space="preserve"> is reduced</w:t>
      </w:r>
      <w:r w:rsidR="00ED5C84">
        <w:rPr>
          <w:rFonts w:ascii="Times New Roman" w:hAnsi="Times New Roman" w:cs="Times New Roman"/>
        </w:rPr>
        <w:t>,</w:t>
      </w:r>
      <w:r w:rsidR="002A2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(iii) where meltwater moves from high to low BFRN, </w:t>
      </w:r>
      <w:r w:rsidR="00ED5C84" w:rsidRPr="00ED5C84">
        <w:rPr>
          <w:rFonts w:ascii="Times New Roman" w:hAnsi="Times New Roman" w:cs="Times New Roman"/>
          <w:i/>
        </w:rPr>
        <w:t>q</w:t>
      </w:r>
      <w:r w:rsidR="00ED5C84">
        <w:rPr>
          <w:rFonts w:ascii="Times New Roman" w:hAnsi="Times New Roman" w:cs="Times New Roman"/>
        </w:rPr>
        <w:t xml:space="preserve"> </w:t>
      </w:r>
      <w:r w:rsidR="00D67BEC">
        <w:rPr>
          <w:rFonts w:ascii="Times New Roman" w:hAnsi="Times New Roman" w:cs="Times New Roman"/>
        </w:rPr>
        <w:t>is increased</w:t>
      </w:r>
      <w:r>
        <w:rPr>
          <w:rFonts w:ascii="Times New Roman" w:hAnsi="Times New Roman" w:cs="Times New Roman"/>
        </w:rPr>
        <w:t xml:space="preserve">. </w:t>
      </w:r>
    </w:p>
    <w:p w14:paraId="108590AB" w14:textId="7D7BA831" w:rsidR="004D52E2" w:rsidRDefault="00ED5C84" w:rsidP="0021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7D781F">
        <w:rPr>
          <w:rFonts w:ascii="Times New Roman" w:hAnsi="Times New Roman" w:cs="Times New Roman"/>
        </w:rPr>
        <w:t xml:space="preserve">reliminary </w:t>
      </w:r>
      <w:r w:rsidR="00C65B37">
        <w:rPr>
          <w:rFonts w:ascii="Times New Roman" w:hAnsi="Times New Roman" w:cs="Times New Roman"/>
        </w:rPr>
        <w:t xml:space="preserve">results suggest that </w:t>
      </w:r>
      <w:r w:rsidR="007D781F">
        <w:rPr>
          <w:rFonts w:ascii="Times New Roman" w:hAnsi="Times New Roman" w:cs="Times New Roman"/>
        </w:rPr>
        <w:t xml:space="preserve">these responses </w:t>
      </w:r>
      <w:r w:rsidR="00C65B37">
        <w:rPr>
          <w:rFonts w:ascii="Times New Roman" w:hAnsi="Times New Roman" w:cs="Times New Roman"/>
        </w:rPr>
        <w:t xml:space="preserve">will </w:t>
      </w:r>
      <w:r w:rsidR="007D781F">
        <w:rPr>
          <w:rFonts w:ascii="Times New Roman" w:hAnsi="Times New Roman" w:cs="Times New Roman"/>
        </w:rPr>
        <w:t xml:space="preserve">be small </w:t>
      </w:r>
      <w:r w:rsidR="008E4B75">
        <w:rPr>
          <w:rFonts w:ascii="Times New Roman" w:hAnsi="Times New Roman" w:cs="Times New Roman"/>
        </w:rPr>
        <w:t>but non-zero</w:t>
      </w:r>
      <w:r w:rsidR="009D62BC">
        <w:rPr>
          <w:rFonts w:ascii="Times New Roman" w:hAnsi="Times New Roman" w:cs="Times New Roman"/>
        </w:rPr>
        <w:t>,</w:t>
      </w:r>
      <w:r w:rsidR="008E4B75">
        <w:rPr>
          <w:rFonts w:ascii="Times New Roman" w:hAnsi="Times New Roman" w:cs="Times New Roman"/>
        </w:rPr>
        <w:t xml:space="preserve"> </w:t>
      </w:r>
      <w:r w:rsidR="00E27A98">
        <w:rPr>
          <w:rFonts w:ascii="Times New Roman" w:hAnsi="Times New Roman" w:cs="Times New Roman"/>
        </w:rPr>
        <w:t>because BFRN varies on length-scales comparable to the length of drainage systems</w:t>
      </w:r>
      <w:r w:rsidR="008E4B75">
        <w:rPr>
          <w:rFonts w:ascii="Times New Roman" w:hAnsi="Times New Roman" w:cs="Times New Roman"/>
        </w:rPr>
        <w:t>.</w:t>
      </w:r>
      <w:r w:rsidR="00E27A98">
        <w:rPr>
          <w:rFonts w:ascii="Times New Roman" w:hAnsi="Times New Roman" w:cs="Times New Roman"/>
        </w:rPr>
        <w:t xml:space="preserve"> </w:t>
      </w:r>
      <w:r w:rsidR="009D62BC">
        <w:rPr>
          <w:rFonts w:ascii="Times New Roman" w:hAnsi="Times New Roman" w:cs="Times New Roman"/>
        </w:rPr>
        <w:t>Specifically</w:t>
      </w:r>
      <w:r w:rsidR="00811354">
        <w:rPr>
          <w:rFonts w:ascii="Times New Roman" w:hAnsi="Times New Roman" w:cs="Times New Roman"/>
        </w:rPr>
        <w:t>,</w:t>
      </w:r>
      <w:r w:rsidR="009D62BC">
        <w:rPr>
          <w:rFonts w:ascii="Times New Roman" w:hAnsi="Times New Roman" w:cs="Times New Roman"/>
        </w:rPr>
        <w:t xml:space="preserve"> </w:t>
      </w:r>
      <w:r w:rsidR="007D781F">
        <w:rPr>
          <w:rFonts w:ascii="Times New Roman" w:hAnsi="Times New Roman" w:cs="Times New Roman"/>
        </w:rPr>
        <w:t xml:space="preserve">drainage systems </w:t>
      </w:r>
      <w:r w:rsidR="009D62BC">
        <w:rPr>
          <w:rFonts w:ascii="Times New Roman" w:hAnsi="Times New Roman" w:cs="Times New Roman"/>
        </w:rPr>
        <w:t xml:space="preserve">often </w:t>
      </w:r>
      <w:r w:rsidR="007D781F">
        <w:rPr>
          <w:rFonts w:ascii="Times New Roman" w:hAnsi="Times New Roman" w:cs="Times New Roman"/>
        </w:rPr>
        <w:t>move water from near the grounding line</w:t>
      </w:r>
      <w:r w:rsidR="004D52E2">
        <w:rPr>
          <w:rFonts w:ascii="Times New Roman" w:hAnsi="Times New Roman" w:cs="Times New Roman"/>
        </w:rPr>
        <w:t>,</w:t>
      </w:r>
      <w:r w:rsidR="007D781F">
        <w:rPr>
          <w:rFonts w:ascii="Times New Roman" w:hAnsi="Times New Roman" w:cs="Times New Roman"/>
        </w:rPr>
        <w:t xml:space="preserve"> </w:t>
      </w:r>
      <w:r w:rsidR="004D52E2">
        <w:rPr>
          <w:rFonts w:ascii="Times New Roman" w:hAnsi="Times New Roman" w:cs="Times New Roman"/>
        </w:rPr>
        <w:t xml:space="preserve">where BFRN is typically high, downstream to lower BFRN regions, </w:t>
      </w:r>
      <w:r w:rsidR="009D62BC">
        <w:rPr>
          <w:rFonts w:ascii="Times New Roman" w:hAnsi="Times New Roman" w:cs="Times New Roman"/>
        </w:rPr>
        <w:t>resulting</w:t>
      </w:r>
      <w:r w:rsidR="004D52E2">
        <w:rPr>
          <w:rFonts w:ascii="Times New Roman" w:hAnsi="Times New Roman" w:cs="Times New Roman"/>
        </w:rPr>
        <w:t xml:space="preserve"> in increase</w:t>
      </w:r>
      <w:r w:rsidR="009D62BC">
        <w:rPr>
          <w:rFonts w:ascii="Times New Roman" w:hAnsi="Times New Roman" w:cs="Times New Roman"/>
        </w:rPr>
        <w:t xml:space="preserve">d </w:t>
      </w:r>
      <w:r w:rsidR="009D62BC">
        <w:rPr>
          <w:rFonts w:ascii="Times New Roman" w:hAnsi="Times New Roman" w:cs="Times New Roman"/>
          <w:i/>
        </w:rPr>
        <w:t>q</w:t>
      </w:r>
      <w:r w:rsidR="004D52E2">
        <w:rPr>
          <w:rFonts w:ascii="Times New Roman" w:hAnsi="Times New Roman" w:cs="Times New Roman"/>
        </w:rPr>
        <w:t xml:space="preserve">. </w:t>
      </w:r>
      <w:r w:rsidR="009D62BC">
        <w:rPr>
          <w:rFonts w:ascii="Times New Roman" w:hAnsi="Times New Roman" w:cs="Times New Roman"/>
        </w:rPr>
        <w:t xml:space="preserve">Future </w:t>
      </w:r>
      <w:r w:rsidR="004D52E2">
        <w:rPr>
          <w:rFonts w:ascii="Times New Roman" w:hAnsi="Times New Roman" w:cs="Times New Roman"/>
        </w:rPr>
        <w:t>work will examine how</w:t>
      </w:r>
      <w:r w:rsidR="00C65B37">
        <w:rPr>
          <w:rFonts w:ascii="Times New Roman" w:hAnsi="Times New Roman" w:cs="Times New Roman"/>
        </w:rPr>
        <w:t xml:space="preserve"> </w:t>
      </w:r>
      <w:r w:rsidR="00811354">
        <w:rPr>
          <w:rFonts w:ascii="Times New Roman" w:hAnsi="Times New Roman" w:cs="Times New Roman"/>
        </w:rPr>
        <w:t xml:space="preserve">this </w:t>
      </w:r>
      <w:r w:rsidR="009D62BC">
        <w:rPr>
          <w:rFonts w:ascii="Times New Roman" w:hAnsi="Times New Roman" w:cs="Times New Roman"/>
        </w:rPr>
        <w:t xml:space="preserve">will </w:t>
      </w:r>
      <w:r w:rsidR="00C65B37">
        <w:rPr>
          <w:rFonts w:ascii="Times New Roman" w:hAnsi="Times New Roman" w:cs="Times New Roman"/>
        </w:rPr>
        <w:t>change if melt rates increase this century as predicted (</w:t>
      </w:r>
      <w:r w:rsidR="009D62BC">
        <w:rPr>
          <w:rFonts w:ascii="Times New Roman" w:hAnsi="Times New Roman" w:cs="Times New Roman"/>
        </w:rPr>
        <w:t xml:space="preserve">e.g., </w:t>
      </w:r>
      <w:proofErr w:type="spellStart"/>
      <w:r w:rsidR="00C65B37">
        <w:rPr>
          <w:rFonts w:ascii="Times New Roman" w:hAnsi="Times New Roman" w:cs="Times New Roman"/>
        </w:rPr>
        <w:t>Trusel</w:t>
      </w:r>
      <w:proofErr w:type="spellEnd"/>
      <w:r w:rsidR="00C65B37">
        <w:rPr>
          <w:rFonts w:ascii="Times New Roman" w:hAnsi="Times New Roman" w:cs="Times New Roman"/>
        </w:rPr>
        <w:t xml:space="preserve"> et al., 2015).</w:t>
      </w:r>
    </w:p>
    <w:p w14:paraId="6F0BABFC" w14:textId="77777777" w:rsidR="00443831" w:rsidRDefault="00443831" w:rsidP="00211BF9">
      <w:pPr>
        <w:rPr>
          <w:rFonts w:ascii="Times New Roman" w:hAnsi="Times New Roman" w:cs="Times New Roman"/>
        </w:rPr>
      </w:pPr>
    </w:p>
    <w:p w14:paraId="2DD1E7C5" w14:textId="713B79F4" w:rsidR="00443831" w:rsidRPr="001D6236" w:rsidRDefault="001D6236" w:rsidP="00211BF9">
      <w:pPr>
        <w:rPr>
          <w:rFonts w:ascii="Times New Roman" w:hAnsi="Times New Roman" w:cs="Times New Roman"/>
          <w:sz w:val="18"/>
          <w:szCs w:val="18"/>
        </w:rPr>
      </w:pPr>
      <w:r w:rsidRPr="001D6236">
        <w:rPr>
          <w:rFonts w:ascii="Times New Roman" w:hAnsi="Times New Roman" w:cs="Times New Roman"/>
          <w:sz w:val="18"/>
          <w:szCs w:val="18"/>
        </w:rPr>
        <w:t xml:space="preserve">Howat, I. M., Porter, C., Smith, B. E., Noh, M.-J., and Morin, P.: The Reference Elevation Model of Antarctica, </w:t>
      </w:r>
      <w:r w:rsidRPr="001D6236">
        <w:rPr>
          <w:rFonts w:ascii="Times New Roman" w:hAnsi="Times New Roman" w:cs="Times New Roman"/>
          <w:i/>
          <w:sz w:val="18"/>
          <w:szCs w:val="18"/>
        </w:rPr>
        <w:t>The Cryosphere</w:t>
      </w:r>
      <w:r w:rsidRPr="001D6236">
        <w:rPr>
          <w:rFonts w:ascii="Times New Roman" w:hAnsi="Times New Roman" w:cs="Times New Roman"/>
          <w:sz w:val="18"/>
          <w:szCs w:val="18"/>
        </w:rPr>
        <w:t>, 13, 665-674, https://doi.org/10.5194/tc-13-665-2019, 2019.</w:t>
      </w:r>
    </w:p>
    <w:p w14:paraId="68B548E8" w14:textId="77777777" w:rsidR="007305BA" w:rsidRPr="001D6236" w:rsidRDefault="005A0ACC" w:rsidP="00211BF9">
      <w:pPr>
        <w:rPr>
          <w:rFonts w:ascii="Times New Roman" w:hAnsi="Times New Roman" w:cs="Times New Roman"/>
          <w:sz w:val="18"/>
          <w:szCs w:val="18"/>
        </w:rPr>
      </w:pPr>
      <w:r w:rsidRPr="001D623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Reese, R., </w:t>
      </w:r>
      <w:proofErr w:type="spellStart"/>
      <w:r w:rsidRPr="001D623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Gudmundsson</w:t>
      </w:r>
      <w:proofErr w:type="spellEnd"/>
      <w:r w:rsidRPr="001D623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G.H., </w:t>
      </w:r>
      <w:proofErr w:type="spellStart"/>
      <w:r w:rsidRPr="001D623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Levermann</w:t>
      </w:r>
      <w:bookmarkStart w:id="0" w:name="_GoBack"/>
      <w:bookmarkEnd w:id="0"/>
      <w:proofErr w:type="spellEnd"/>
      <w:r w:rsidRPr="001D623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A. and </w:t>
      </w:r>
      <w:proofErr w:type="spellStart"/>
      <w:r w:rsidRPr="001D623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Winkelmann</w:t>
      </w:r>
      <w:proofErr w:type="spellEnd"/>
      <w:r w:rsidRPr="001D623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R., 2018. The far reach of ice-shelf thinning in Antarctica. </w:t>
      </w:r>
      <w:r w:rsidRPr="001D6236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Nature Climate Change</w:t>
      </w:r>
      <w:r w:rsidRPr="001D623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 </w:t>
      </w:r>
      <w:r w:rsidRPr="001D6236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8</w:t>
      </w:r>
      <w:r w:rsidR="001A5B1C" w:rsidRPr="001D623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(1), </w:t>
      </w:r>
      <w:r w:rsidRPr="001D623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53.</w:t>
      </w:r>
    </w:p>
    <w:p w14:paraId="0DBACC0B" w14:textId="0BF05777" w:rsidR="007305BA" w:rsidRDefault="007305BA" w:rsidP="00211BF9">
      <w:pPr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</w:pPr>
      <w:proofErr w:type="spellStart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Rignot</w:t>
      </w:r>
      <w:proofErr w:type="spellEnd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, E., </w:t>
      </w:r>
      <w:proofErr w:type="spellStart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Mouginot</w:t>
      </w:r>
      <w:proofErr w:type="spellEnd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, J., </w:t>
      </w:r>
      <w:proofErr w:type="spellStart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Scheuchl</w:t>
      </w:r>
      <w:proofErr w:type="spellEnd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, B., van den </w:t>
      </w:r>
      <w:proofErr w:type="spellStart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Broeke</w:t>
      </w:r>
      <w:proofErr w:type="spellEnd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, M., van </w:t>
      </w:r>
      <w:proofErr w:type="spellStart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Wessem</w:t>
      </w:r>
      <w:proofErr w:type="spellEnd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, M.J. and </w:t>
      </w:r>
      <w:proofErr w:type="spellStart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Morlighem</w:t>
      </w:r>
      <w:proofErr w:type="spellEnd"/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, M., 2019. Four decades of Antarctic Ice Sheet mass balance from 1979–2017. </w:t>
      </w:r>
      <w:r w:rsidRPr="001A5B1C">
        <w:rPr>
          <w:rFonts w:ascii="Times New Roman" w:hAnsi="Times New Roman" w:cs="Times New Roman"/>
          <w:i/>
          <w:iCs/>
          <w:color w:val="222222"/>
          <w:sz w:val="18"/>
          <w:szCs w:val="20"/>
          <w:shd w:val="clear" w:color="auto" w:fill="FFFFFF"/>
        </w:rPr>
        <w:t>Proceedings of the National Academy of Sciences</w:t>
      </w:r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, </w:t>
      </w:r>
      <w:r w:rsidRPr="001A5B1C">
        <w:rPr>
          <w:rFonts w:ascii="Times New Roman" w:hAnsi="Times New Roman" w:cs="Times New Roman"/>
          <w:i/>
          <w:iCs/>
          <w:color w:val="222222"/>
          <w:sz w:val="18"/>
          <w:szCs w:val="20"/>
          <w:shd w:val="clear" w:color="auto" w:fill="FFFFFF"/>
        </w:rPr>
        <w:t>116</w:t>
      </w:r>
      <w:r w:rsid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 xml:space="preserve">(4), </w:t>
      </w:r>
      <w:r w:rsidRPr="001A5B1C"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1095-1103.</w:t>
      </w:r>
    </w:p>
    <w:p w14:paraId="4AFA51DB" w14:textId="70F734F4" w:rsidR="001D6236" w:rsidRDefault="001D6236" w:rsidP="00211BF9">
      <w:pPr>
        <w:rPr>
          <w:rFonts w:ascii="Times New Roman" w:hAnsi="Times New Roman" w:cs="Times New Roman"/>
          <w:sz w:val="18"/>
        </w:rPr>
      </w:pPr>
      <w:proofErr w:type="spellStart"/>
      <w:r w:rsidRPr="001D6236">
        <w:rPr>
          <w:rFonts w:ascii="Times New Roman" w:hAnsi="Times New Roman" w:cs="Times New Roman"/>
          <w:sz w:val="18"/>
        </w:rPr>
        <w:t>Schwan</w:t>
      </w:r>
      <w:r>
        <w:rPr>
          <w:rFonts w:ascii="Times New Roman" w:hAnsi="Times New Roman" w:cs="Times New Roman"/>
          <w:sz w:val="18"/>
        </w:rPr>
        <w:t>ghart</w:t>
      </w:r>
      <w:proofErr w:type="spellEnd"/>
      <w:r>
        <w:rPr>
          <w:rFonts w:ascii="Times New Roman" w:hAnsi="Times New Roman" w:cs="Times New Roman"/>
          <w:sz w:val="18"/>
        </w:rPr>
        <w:t xml:space="preserve">, W., </w:t>
      </w:r>
      <w:proofErr w:type="spellStart"/>
      <w:r>
        <w:rPr>
          <w:rFonts w:ascii="Times New Roman" w:hAnsi="Times New Roman" w:cs="Times New Roman"/>
          <w:sz w:val="18"/>
        </w:rPr>
        <w:t>Scherler</w:t>
      </w:r>
      <w:proofErr w:type="spellEnd"/>
      <w:r>
        <w:rPr>
          <w:rFonts w:ascii="Times New Roman" w:hAnsi="Times New Roman" w:cs="Times New Roman"/>
          <w:sz w:val="18"/>
        </w:rPr>
        <w:t xml:space="preserve">, D., 2014. </w:t>
      </w:r>
      <w:proofErr w:type="spellStart"/>
      <w:r w:rsidRPr="001D6236">
        <w:rPr>
          <w:rFonts w:ascii="Times New Roman" w:hAnsi="Times New Roman" w:cs="Times New Roman"/>
          <w:sz w:val="18"/>
        </w:rPr>
        <w:t>TopoToolbox</w:t>
      </w:r>
      <w:proofErr w:type="spellEnd"/>
      <w:r w:rsidRPr="001D6236">
        <w:rPr>
          <w:rFonts w:ascii="Times New Roman" w:hAnsi="Times New Roman" w:cs="Times New Roman"/>
          <w:sz w:val="18"/>
        </w:rPr>
        <w:t xml:space="preserve"> 2 – MATLAB-based software for topographic analysis and modeling in Earth surface sciences. </w:t>
      </w:r>
      <w:r w:rsidRPr="001D6236">
        <w:rPr>
          <w:rFonts w:ascii="Times New Roman" w:hAnsi="Times New Roman" w:cs="Times New Roman"/>
          <w:i/>
          <w:sz w:val="18"/>
        </w:rPr>
        <w:t>Earth Surface Dynamics</w:t>
      </w:r>
      <w:r>
        <w:rPr>
          <w:rFonts w:ascii="Times New Roman" w:hAnsi="Times New Roman" w:cs="Times New Roman"/>
          <w:sz w:val="18"/>
        </w:rPr>
        <w:t>, 2, 1-7, DOI: 10.5194/esurf-2-1-2014</w:t>
      </w:r>
    </w:p>
    <w:p w14:paraId="1E5826DB" w14:textId="35C112C8" w:rsidR="00ED5C84" w:rsidRDefault="00ED5C84" w:rsidP="00211BF9">
      <w:pPr>
        <w:rPr>
          <w:rFonts w:ascii="Times New Roman" w:hAnsi="Times New Roman" w:cs="Times New Roman"/>
          <w:sz w:val="18"/>
        </w:rPr>
      </w:pPr>
      <w:proofErr w:type="spellStart"/>
      <w:r w:rsidRPr="00ED5C84">
        <w:rPr>
          <w:rFonts w:ascii="Times New Roman" w:hAnsi="Times New Roman" w:cs="Times New Roman"/>
          <w:sz w:val="18"/>
        </w:rPr>
        <w:t>Trusel</w:t>
      </w:r>
      <w:proofErr w:type="spellEnd"/>
      <w:r w:rsidRPr="00ED5C84">
        <w:rPr>
          <w:rFonts w:ascii="Times New Roman" w:hAnsi="Times New Roman" w:cs="Times New Roman"/>
          <w:sz w:val="18"/>
        </w:rPr>
        <w:t xml:space="preserve">, L.D., Frey, K.E., Das, S.B., </w:t>
      </w:r>
      <w:proofErr w:type="spellStart"/>
      <w:r w:rsidRPr="00ED5C84">
        <w:rPr>
          <w:rFonts w:ascii="Times New Roman" w:hAnsi="Times New Roman" w:cs="Times New Roman"/>
          <w:sz w:val="18"/>
        </w:rPr>
        <w:t>Karnauskas</w:t>
      </w:r>
      <w:proofErr w:type="spellEnd"/>
      <w:r w:rsidRPr="00ED5C84">
        <w:rPr>
          <w:rFonts w:ascii="Times New Roman" w:hAnsi="Times New Roman" w:cs="Times New Roman"/>
          <w:sz w:val="18"/>
        </w:rPr>
        <w:t xml:space="preserve">, K.B., </w:t>
      </w:r>
      <w:proofErr w:type="spellStart"/>
      <w:r w:rsidRPr="00ED5C84">
        <w:rPr>
          <w:rFonts w:ascii="Times New Roman" w:hAnsi="Times New Roman" w:cs="Times New Roman"/>
          <w:sz w:val="18"/>
        </w:rPr>
        <w:t>Munneke</w:t>
      </w:r>
      <w:proofErr w:type="spellEnd"/>
      <w:r w:rsidRPr="00ED5C84">
        <w:rPr>
          <w:rFonts w:ascii="Times New Roman" w:hAnsi="Times New Roman" w:cs="Times New Roman"/>
          <w:sz w:val="18"/>
        </w:rPr>
        <w:t xml:space="preserve">, P.K., Van </w:t>
      </w:r>
      <w:proofErr w:type="spellStart"/>
      <w:r w:rsidRPr="00ED5C84">
        <w:rPr>
          <w:rFonts w:ascii="Times New Roman" w:hAnsi="Times New Roman" w:cs="Times New Roman"/>
          <w:sz w:val="18"/>
        </w:rPr>
        <w:t>Meijgaard</w:t>
      </w:r>
      <w:proofErr w:type="spellEnd"/>
      <w:r w:rsidRPr="00ED5C84">
        <w:rPr>
          <w:rFonts w:ascii="Times New Roman" w:hAnsi="Times New Roman" w:cs="Times New Roman"/>
          <w:sz w:val="18"/>
        </w:rPr>
        <w:t xml:space="preserve">, E. and Van Den </w:t>
      </w:r>
      <w:proofErr w:type="spellStart"/>
      <w:r w:rsidRPr="00ED5C84">
        <w:rPr>
          <w:rFonts w:ascii="Times New Roman" w:hAnsi="Times New Roman" w:cs="Times New Roman"/>
          <w:sz w:val="18"/>
        </w:rPr>
        <w:t>Broeke</w:t>
      </w:r>
      <w:proofErr w:type="spellEnd"/>
      <w:r w:rsidRPr="00ED5C84">
        <w:rPr>
          <w:rFonts w:ascii="Times New Roman" w:hAnsi="Times New Roman" w:cs="Times New Roman"/>
          <w:sz w:val="18"/>
        </w:rPr>
        <w:t xml:space="preserve">, M.R., 2015. Divergent trajectories of Antarctic surface melt under two twenty-first-century climate scenarios. </w:t>
      </w:r>
      <w:r w:rsidRPr="00ED5C84">
        <w:rPr>
          <w:rFonts w:ascii="Times New Roman" w:hAnsi="Times New Roman" w:cs="Times New Roman"/>
          <w:i/>
          <w:sz w:val="18"/>
        </w:rPr>
        <w:t>Nature Geoscience</w:t>
      </w:r>
      <w:r w:rsidRPr="00ED5C84">
        <w:rPr>
          <w:rFonts w:ascii="Times New Roman" w:hAnsi="Times New Roman" w:cs="Times New Roman"/>
          <w:sz w:val="18"/>
        </w:rPr>
        <w:t>, 8(12), 927.</w:t>
      </w:r>
    </w:p>
    <w:p w14:paraId="6D33F10C" w14:textId="51482A58" w:rsidR="001D6236" w:rsidRPr="00ED5C84" w:rsidRDefault="001D6236" w:rsidP="00211BF9">
      <w:pPr>
        <w:rPr>
          <w:rFonts w:ascii="Times New Roman" w:hAnsi="Times New Roman" w:cs="Times New Roman"/>
          <w:sz w:val="18"/>
        </w:rPr>
      </w:pPr>
      <w:r w:rsidRPr="001D6236">
        <w:rPr>
          <w:rFonts w:ascii="Times New Roman" w:hAnsi="Times New Roman" w:cs="Times New Roman"/>
          <w:sz w:val="18"/>
        </w:rPr>
        <w:lastRenderedPageBreak/>
        <w:t xml:space="preserve">Van </w:t>
      </w:r>
      <w:proofErr w:type="spellStart"/>
      <w:r w:rsidRPr="001D6236">
        <w:rPr>
          <w:rFonts w:ascii="Times New Roman" w:hAnsi="Times New Roman" w:cs="Times New Roman"/>
          <w:sz w:val="18"/>
        </w:rPr>
        <w:t>Wessem</w:t>
      </w:r>
      <w:proofErr w:type="spellEnd"/>
      <w:r w:rsidRPr="001D6236">
        <w:rPr>
          <w:rFonts w:ascii="Times New Roman" w:hAnsi="Times New Roman" w:cs="Times New Roman"/>
          <w:sz w:val="18"/>
        </w:rPr>
        <w:t xml:space="preserve">, J.M., Jan Van De Berg, W., Noël, B.P., Van </w:t>
      </w:r>
      <w:proofErr w:type="spellStart"/>
      <w:r w:rsidRPr="001D6236">
        <w:rPr>
          <w:rFonts w:ascii="Times New Roman" w:hAnsi="Times New Roman" w:cs="Times New Roman"/>
          <w:sz w:val="18"/>
        </w:rPr>
        <w:t>Meijgaard</w:t>
      </w:r>
      <w:proofErr w:type="spellEnd"/>
      <w:r w:rsidRPr="001D6236">
        <w:rPr>
          <w:rFonts w:ascii="Times New Roman" w:hAnsi="Times New Roman" w:cs="Times New Roman"/>
          <w:sz w:val="18"/>
        </w:rPr>
        <w:t xml:space="preserve">, E., Amory, C., Birnbaum, G., </w:t>
      </w:r>
      <w:proofErr w:type="spellStart"/>
      <w:r w:rsidRPr="001D6236">
        <w:rPr>
          <w:rFonts w:ascii="Times New Roman" w:hAnsi="Times New Roman" w:cs="Times New Roman"/>
          <w:sz w:val="18"/>
        </w:rPr>
        <w:t>Jakobs</w:t>
      </w:r>
      <w:proofErr w:type="spellEnd"/>
      <w:r w:rsidRPr="001D6236">
        <w:rPr>
          <w:rFonts w:ascii="Times New Roman" w:hAnsi="Times New Roman" w:cs="Times New Roman"/>
          <w:sz w:val="18"/>
        </w:rPr>
        <w:t xml:space="preserve">, C.L., </w:t>
      </w:r>
      <w:proofErr w:type="spellStart"/>
      <w:r w:rsidRPr="001D6236">
        <w:rPr>
          <w:rFonts w:ascii="Times New Roman" w:hAnsi="Times New Roman" w:cs="Times New Roman"/>
          <w:sz w:val="18"/>
        </w:rPr>
        <w:t>Krüger</w:t>
      </w:r>
      <w:proofErr w:type="spellEnd"/>
      <w:r w:rsidRPr="001D6236">
        <w:rPr>
          <w:rFonts w:ascii="Times New Roman" w:hAnsi="Times New Roman" w:cs="Times New Roman"/>
          <w:sz w:val="18"/>
        </w:rPr>
        <w:t xml:space="preserve">, K., </w:t>
      </w:r>
      <w:proofErr w:type="spellStart"/>
      <w:r w:rsidRPr="001D6236">
        <w:rPr>
          <w:rFonts w:ascii="Times New Roman" w:hAnsi="Times New Roman" w:cs="Times New Roman"/>
          <w:sz w:val="18"/>
        </w:rPr>
        <w:t>Lenaerts</w:t>
      </w:r>
      <w:proofErr w:type="spellEnd"/>
      <w:r w:rsidRPr="001D6236">
        <w:rPr>
          <w:rFonts w:ascii="Times New Roman" w:hAnsi="Times New Roman" w:cs="Times New Roman"/>
          <w:sz w:val="18"/>
        </w:rPr>
        <w:t xml:space="preserve">, J., </w:t>
      </w:r>
      <w:proofErr w:type="spellStart"/>
      <w:r w:rsidRPr="001D6236">
        <w:rPr>
          <w:rFonts w:ascii="Times New Roman" w:hAnsi="Times New Roman" w:cs="Times New Roman"/>
          <w:sz w:val="18"/>
        </w:rPr>
        <w:t>Lhermitte</w:t>
      </w:r>
      <w:proofErr w:type="spellEnd"/>
      <w:r w:rsidRPr="001D6236">
        <w:rPr>
          <w:rFonts w:ascii="Times New Roman" w:hAnsi="Times New Roman" w:cs="Times New Roman"/>
          <w:sz w:val="18"/>
        </w:rPr>
        <w:t xml:space="preserve">, S. and </w:t>
      </w:r>
      <w:proofErr w:type="spellStart"/>
      <w:r w:rsidRPr="001D6236">
        <w:rPr>
          <w:rFonts w:ascii="Times New Roman" w:hAnsi="Times New Roman" w:cs="Times New Roman"/>
          <w:sz w:val="18"/>
        </w:rPr>
        <w:t>Ligtenberg</w:t>
      </w:r>
      <w:proofErr w:type="spellEnd"/>
      <w:r w:rsidRPr="001D6236">
        <w:rPr>
          <w:rFonts w:ascii="Times New Roman" w:hAnsi="Times New Roman" w:cs="Times New Roman"/>
          <w:sz w:val="18"/>
        </w:rPr>
        <w:t>, S.R., 2018. Modelling the climate and surface mass balance of polar ice sheets using RACMO2: Part 2: Antarctica (1979-2016). Cryosphere, 12(4), pp.1479-1498.</w:t>
      </w:r>
    </w:p>
    <w:sectPr w:rsidR="001D6236" w:rsidRPr="00ED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2DD7AD" w16cid:durableId="20F83034"/>
  <w16cid:commentId w16cid:paraId="29B261CB" w16cid:durableId="20F830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C58C2"/>
    <w:multiLevelType w:val="hybridMultilevel"/>
    <w:tmpl w:val="1604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F9"/>
    <w:rsid w:val="000A280C"/>
    <w:rsid w:val="00124ADB"/>
    <w:rsid w:val="001A5B1C"/>
    <w:rsid w:val="001B3213"/>
    <w:rsid w:val="001D6236"/>
    <w:rsid w:val="00211BF9"/>
    <w:rsid w:val="002A20CD"/>
    <w:rsid w:val="00443831"/>
    <w:rsid w:val="004814B4"/>
    <w:rsid w:val="00496B20"/>
    <w:rsid w:val="004D52E2"/>
    <w:rsid w:val="00514970"/>
    <w:rsid w:val="0052758F"/>
    <w:rsid w:val="005A0685"/>
    <w:rsid w:val="005A0ACC"/>
    <w:rsid w:val="005B1988"/>
    <w:rsid w:val="006030A4"/>
    <w:rsid w:val="0065622B"/>
    <w:rsid w:val="00676C77"/>
    <w:rsid w:val="007305BA"/>
    <w:rsid w:val="007546E6"/>
    <w:rsid w:val="007D781F"/>
    <w:rsid w:val="007E6F59"/>
    <w:rsid w:val="00811354"/>
    <w:rsid w:val="00841D7F"/>
    <w:rsid w:val="008765AC"/>
    <w:rsid w:val="008E4B75"/>
    <w:rsid w:val="00943BF1"/>
    <w:rsid w:val="009D62BC"/>
    <w:rsid w:val="00A94900"/>
    <w:rsid w:val="00AC3F37"/>
    <w:rsid w:val="00AE3027"/>
    <w:rsid w:val="00C27BAB"/>
    <w:rsid w:val="00C65B37"/>
    <w:rsid w:val="00D67BEC"/>
    <w:rsid w:val="00DC7498"/>
    <w:rsid w:val="00E27A98"/>
    <w:rsid w:val="00E32026"/>
    <w:rsid w:val="00EB407F"/>
    <w:rsid w:val="00ED5C84"/>
    <w:rsid w:val="00F401E6"/>
    <w:rsid w:val="00F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AB93"/>
  <w15:chartTrackingRefBased/>
  <w15:docId w15:val="{DB9DA922-C586-4CFF-9239-2CC2CEAB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3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F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F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F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F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Kingslake</dc:creator>
  <cp:keywords/>
  <dc:description/>
  <cp:lastModifiedBy>J Kingslake</cp:lastModifiedBy>
  <cp:revision>5</cp:revision>
  <dcterms:created xsi:type="dcterms:W3CDTF">2019-08-12T16:36:00Z</dcterms:created>
  <dcterms:modified xsi:type="dcterms:W3CDTF">2019-08-12T17:37:00Z</dcterms:modified>
</cp:coreProperties>
</file>