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C96A12"/>
          <w:sz w:val="40"/>
          <w:szCs w:val="40"/>
        </w:rPr>
        <w:t xml:space="preserve">Matriz de evidencia</w:t>
      </w:r>
    </w:p>
    <w:p>
      <w:pPr>
        <w:spacing w:after="200"/>
      </w:pPr>
      <w:r>
        <w:rPr>
          <w:i/>
          <w:iCs/>
          <w:color w:val="595959"/>
          <w:sz w:val="21"/>
          <w:szCs w:val="21"/>
        </w:rPr>
        <w:t xml:space="preserve">Organiza la extracción y síntesis de referencias verificadas. Agregue una fila por estudio incluido.</w:t>
      </w:r>
    </w:p>
    <w:tbl>
      <w:tblPr>
        <w:tblW w:type="dxa" w:w="935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450"/>
        <w:gridCol w:w="1155"/>
        <w:gridCol w:w="650"/>
        <w:gridCol w:w="1075"/>
        <w:gridCol w:w="1160"/>
        <w:gridCol w:w="1160"/>
        <w:gridCol w:w="950"/>
        <w:gridCol w:w="900"/>
        <w:gridCol w:w="1000"/>
        <w:gridCol w:w="850"/>
      </w:tblGrid>
      <w:tr>
        <w:trPr>
          <w:tblHeader/>
        </w:trPr>
        <w:tc>
          <w:tcPr>
            <w:tcW w:type="dxa" w:w="4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155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Referencia verificada</w:t>
            </w:r>
          </w:p>
        </w:tc>
        <w:tc>
          <w:tcPr>
            <w:tcW w:type="dxa" w:w="6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Diseño</w:t>
            </w:r>
          </w:p>
        </w:tc>
        <w:tc>
          <w:tcPr>
            <w:tcW w:type="dxa" w:w="1075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Población y muestra</w:t>
            </w:r>
          </w:p>
        </w:tc>
        <w:tc>
          <w:tcPr>
            <w:tcW w:type="dxa" w:w="116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Intervención o exposición</w:t>
            </w:r>
          </w:p>
        </w:tc>
        <w:tc>
          <w:tcPr>
            <w:tcW w:type="dxa" w:w="116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Comparador</w:t>
            </w:r>
          </w:p>
        </w:tc>
        <w:tc>
          <w:tcPr>
            <w:tcW w:type="dxa" w:w="9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Desenlace</w:t>
            </w:r>
          </w:p>
        </w:tc>
        <w:tc>
          <w:tcPr>
            <w:tcW w:type="dxa" w:w="9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Hallazgo principal</w:t>
            </w:r>
          </w:p>
        </w:tc>
        <w:tc>
          <w:tcPr>
            <w:tcW w:type="dxa" w:w="100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Limitación</w:t>
            </w:r>
          </w:p>
        </w:tc>
        <w:tc>
          <w:tcPr>
            <w:tcW w:type="dxa" w:w="850"/>
            <w:shd w:fill="E8892E" w:val="clear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Aporte al proyecto</w:t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5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50"/>
            <w:tcMar>
              <w:top w:type="dxa" w:w="140"/>
              <w:left w:type="dxa" w:w="70"/>
              <w:bottom w:type="dxa" w:w="140"/>
              <w:right w:type="dxa" w:w="7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Plantilla editable · Talleres del Semillero Singularidad —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723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drawing>
        <wp:inline distT="0" distB="0" distL="0" distR="0">
          <wp:extent cx="628650" cy="2667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892E" w:sz="6" w:space="4"/>
      </w:pBdr>
      <w:spacing w:before="60"/>
    </w:pPr>
    <w:r>
      <w:rPr>
        <w:color w:val="595959"/>
        <w:sz w:val="16"/>
        <w:szCs w:val="16"/>
      </w:rPr>
      <w:t xml:space="preserve">Semillero de Investigación Singularidad · FUCS</w:t>
    </w:r>
    <w:r>
      <w:rPr>
        <w:i/>
        <w:iCs/>
        <w:color w:val="595959"/>
        <w:sz w:val="16"/>
        <w:szCs w:val="16"/>
      </w:rPr>
      <w:t xml:space="preserve">  —  Taller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d1799c35ad0984d99389e966d6815fdde1a88c.png"/><Relationship Id="rId1" Type="http://schemas.openxmlformats.org/officeDocument/2006/relationships/image" Target="media/3c5a19fa3b9294cbbe8d8d5c50bfad1cfc5dab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2026-09-14T21:32:50.657Z</dcterms:created>
  <dcterms:modified xsi:type="dcterms:W3CDTF">2026-09-14T21:32:50.657Z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