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E39059B">
      <w:r>
        <w:drawing>
          <wp:inline distT="0" distB="0" distL="0" distR="0">
            <wp:extent cx="5133340" cy="831215"/>
            <wp:effectExtent l="0" t="0" r="0" b="6985"/>
            <wp:docPr id="48" name="图片 48" descr="新校标组合20100609正规用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图片 48" descr="新校标组合20100609正规用法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33340" cy="831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4D4439">
      <w:pPr>
        <w:tabs>
          <w:tab w:val="left" w:pos="1260"/>
        </w:tabs>
        <w:jc w:val="center"/>
        <w:rPr>
          <w:rFonts w:hint="eastAsia" w:ascii="宋体" w:hAnsi="宋体"/>
          <w:sz w:val="28"/>
          <w:szCs w:val="28"/>
        </w:rPr>
      </w:pPr>
    </w:p>
    <w:p w14:paraId="09E1CB50">
      <w:pPr>
        <w:tabs>
          <w:tab w:val="left" w:pos="1260"/>
        </w:tabs>
        <w:jc w:val="center"/>
        <w:rPr>
          <w:rFonts w:hint="default" w:ascii="黑体" w:hAnsi="黑体" w:eastAsia="黑体"/>
          <w:sz w:val="64"/>
          <w:szCs w:val="80"/>
          <w:lang w:val="en-US" w:eastAsia="zh-CN"/>
        </w:rPr>
      </w:pPr>
      <w:r>
        <w:rPr>
          <w:rFonts w:hint="eastAsia" w:ascii="黑体" w:hAnsi="黑体" w:eastAsia="黑体"/>
          <w:sz w:val="64"/>
          <w:szCs w:val="80"/>
        </w:rPr>
        <w:t>研究生课程</w:t>
      </w:r>
      <w:r>
        <w:rPr>
          <w:rFonts w:hint="eastAsia" w:ascii="黑体" w:hAnsi="黑体" w:eastAsia="黑体"/>
          <w:sz w:val="64"/>
          <w:szCs w:val="80"/>
          <w:lang w:val="en-US" w:eastAsia="zh-CN"/>
        </w:rPr>
        <w:t>项目说明书</w:t>
      </w:r>
    </w:p>
    <w:p w14:paraId="06893C82"/>
    <w:p w14:paraId="5700551D"/>
    <w:p w14:paraId="57449656"/>
    <w:p w14:paraId="55F5B2F9"/>
    <w:p w14:paraId="21D71724">
      <w:pPr>
        <w:rPr>
          <w:rFonts w:hint="eastAsia"/>
        </w:rPr>
      </w:pPr>
    </w:p>
    <w:tbl>
      <w:tblPr>
        <w:tblStyle w:val="16"/>
        <w:tblpPr w:leftFromText="180" w:rightFromText="180" w:vertAnchor="page" w:horzAnchor="margin" w:tblpXSpec="center" w:tblpY="6104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77"/>
        <w:gridCol w:w="4231"/>
      </w:tblGrid>
      <w:tr w14:paraId="3E33AB5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</w:trPr>
        <w:tc>
          <w:tcPr>
            <w:tcW w:w="2977" w:type="dxa"/>
            <w:vAlign w:val="center"/>
          </w:tcPr>
          <w:p w14:paraId="5730C878">
            <w:pPr>
              <w:spacing w:line="480" w:lineRule="auto"/>
              <w:jc w:val="center"/>
              <w:rPr>
                <w:rFonts w:hint="eastAsia" w:ascii="楷体" w:hAnsi="楷体" w:eastAsia="楷体"/>
                <w:sz w:val="32"/>
                <w:szCs w:val="32"/>
              </w:rPr>
            </w:pPr>
            <w:r>
              <w:rPr>
                <w:rFonts w:hint="eastAsia" w:ascii="楷体" w:hAnsi="楷体" w:eastAsia="楷体"/>
                <w:sz w:val="32"/>
                <w:szCs w:val="32"/>
              </w:rPr>
              <w:t>课 程 名 称</w:t>
            </w:r>
          </w:p>
        </w:tc>
        <w:tc>
          <w:tcPr>
            <w:tcW w:w="4231" w:type="dxa"/>
            <w:tcBorders>
              <w:bottom w:val="single" w:color="auto" w:sz="4" w:space="0"/>
            </w:tcBorders>
            <w:vAlign w:val="center"/>
          </w:tcPr>
          <w:p w14:paraId="05879A36">
            <w:pPr>
              <w:spacing w:line="480" w:lineRule="auto"/>
              <w:jc w:val="center"/>
              <w:rPr>
                <w:rFonts w:hint="eastAsia" w:ascii="楷体" w:hAnsi="楷体" w:eastAsia="楷体"/>
                <w:sz w:val="32"/>
                <w:szCs w:val="32"/>
              </w:rPr>
            </w:pPr>
            <w:r>
              <w:rPr>
                <w:rFonts w:ascii="楷体" w:hAnsi="楷体" w:eastAsia="楷体"/>
                <w:sz w:val="32"/>
                <w:szCs w:val="32"/>
              </w:rPr>
              <w:t>程序设计方法学</w:t>
            </w:r>
          </w:p>
        </w:tc>
      </w:tr>
      <w:tr w14:paraId="660C6D0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</w:trPr>
        <w:tc>
          <w:tcPr>
            <w:tcW w:w="2977" w:type="dxa"/>
            <w:vAlign w:val="center"/>
          </w:tcPr>
          <w:p w14:paraId="5F40D20A">
            <w:pPr>
              <w:spacing w:line="480" w:lineRule="auto"/>
              <w:jc w:val="center"/>
              <w:rPr>
                <w:rFonts w:hint="eastAsia" w:ascii="楷体" w:hAnsi="楷体" w:eastAsia="楷体"/>
                <w:sz w:val="32"/>
                <w:szCs w:val="32"/>
              </w:rPr>
            </w:pPr>
            <w:r>
              <w:rPr>
                <w:rFonts w:hint="eastAsia" w:ascii="楷体" w:hAnsi="楷体" w:eastAsia="楷体"/>
                <w:sz w:val="32"/>
                <w:szCs w:val="32"/>
              </w:rPr>
              <w:t xml:space="preserve">学 </w:t>
            </w:r>
            <w:r>
              <w:rPr>
                <w:rFonts w:ascii="楷体" w:hAnsi="楷体" w:eastAsia="楷体"/>
                <w:sz w:val="32"/>
                <w:szCs w:val="32"/>
              </w:rPr>
              <w:t xml:space="preserve">      </w:t>
            </w:r>
            <w:r>
              <w:rPr>
                <w:rFonts w:hint="eastAsia" w:ascii="楷体" w:hAnsi="楷体" w:eastAsia="楷体"/>
                <w:sz w:val="32"/>
                <w:szCs w:val="32"/>
              </w:rPr>
              <w:t>号</w:t>
            </w:r>
          </w:p>
        </w:tc>
        <w:tc>
          <w:tcPr>
            <w:tcW w:w="4231" w:type="dxa"/>
            <w:tcBorders>
              <w:bottom w:val="single" w:color="auto" w:sz="4" w:space="0"/>
            </w:tcBorders>
            <w:vAlign w:val="center"/>
          </w:tcPr>
          <w:p w14:paraId="54C6B4A1">
            <w:pPr>
              <w:spacing w:line="480" w:lineRule="auto"/>
              <w:jc w:val="center"/>
              <w:rPr>
                <w:rFonts w:hint="default" w:ascii="楷体" w:hAnsi="楷体" w:eastAsia="楷体"/>
                <w:sz w:val="32"/>
                <w:szCs w:val="32"/>
                <w:lang w:val="en-US" w:eastAsia="zh-CN"/>
              </w:rPr>
            </w:pPr>
            <w:r>
              <w:rPr>
                <w:rFonts w:hint="eastAsia" w:ascii="楷体" w:hAnsi="楷体" w:eastAsia="楷体"/>
                <w:sz w:val="32"/>
                <w:szCs w:val="32"/>
                <w:lang w:val="en-US" w:eastAsia="zh-CN"/>
              </w:rPr>
              <w:t>250032304006</w:t>
            </w:r>
          </w:p>
        </w:tc>
      </w:tr>
      <w:tr w14:paraId="33C61AF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</w:trPr>
        <w:tc>
          <w:tcPr>
            <w:tcW w:w="2977" w:type="dxa"/>
            <w:vAlign w:val="center"/>
          </w:tcPr>
          <w:p w14:paraId="05BEF4D8">
            <w:pPr>
              <w:spacing w:line="480" w:lineRule="auto"/>
              <w:jc w:val="center"/>
              <w:rPr>
                <w:rFonts w:hint="eastAsia" w:ascii="楷体" w:hAnsi="楷体" w:eastAsia="楷体"/>
                <w:sz w:val="32"/>
                <w:szCs w:val="32"/>
              </w:rPr>
            </w:pPr>
            <w:r>
              <w:rPr>
                <w:rFonts w:hint="eastAsia" w:ascii="楷体" w:hAnsi="楷体" w:eastAsia="楷体"/>
                <w:sz w:val="32"/>
                <w:szCs w:val="32"/>
              </w:rPr>
              <w:t xml:space="preserve">姓 </w:t>
            </w:r>
            <w:r>
              <w:rPr>
                <w:rFonts w:ascii="楷体" w:hAnsi="楷体" w:eastAsia="楷体"/>
                <w:sz w:val="32"/>
                <w:szCs w:val="32"/>
              </w:rPr>
              <w:t xml:space="preserve">      </w:t>
            </w:r>
            <w:r>
              <w:rPr>
                <w:rFonts w:hint="eastAsia" w:ascii="楷体" w:hAnsi="楷体" w:eastAsia="楷体"/>
                <w:sz w:val="32"/>
                <w:szCs w:val="32"/>
              </w:rPr>
              <w:t>名</w:t>
            </w:r>
          </w:p>
        </w:tc>
        <w:tc>
          <w:tcPr>
            <w:tcW w:w="423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9C3B367">
            <w:pPr>
              <w:spacing w:line="480" w:lineRule="auto"/>
              <w:jc w:val="center"/>
              <w:rPr>
                <w:rFonts w:hint="default" w:ascii="楷体" w:hAnsi="楷体" w:eastAsia="楷体"/>
                <w:sz w:val="32"/>
                <w:szCs w:val="32"/>
                <w:lang w:val="en-US" w:eastAsia="zh-CN"/>
              </w:rPr>
            </w:pPr>
            <w:r>
              <w:rPr>
                <w:rFonts w:hint="eastAsia" w:ascii="楷体" w:hAnsi="楷体" w:eastAsia="楷体"/>
                <w:sz w:val="32"/>
                <w:szCs w:val="32"/>
                <w:lang w:val="en-US" w:eastAsia="zh-CN"/>
              </w:rPr>
              <w:t>姜涛</w:t>
            </w:r>
          </w:p>
        </w:tc>
      </w:tr>
      <w:tr w14:paraId="5D339CB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</w:trPr>
        <w:tc>
          <w:tcPr>
            <w:tcW w:w="2977" w:type="dxa"/>
            <w:vAlign w:val="center"/>
          </w:tcPr>
          <w:p w14:paraId="52060199">
            <w:pPr>
              <w:spacing w:line="480" w:lineRule="auto"/>
              <w:jc w:val="center"/>
              <w:rPr>
                <w:rFonts w:hint="eastAsia" w:ascii="楷体" w:hAnsi="楷体" w:eastAsia="楷体"/>
                <w:sz w:val="32"/>
                <w:szCs w:val="32"/>
              </w:rPr>
            </w:pPr>
            <w:r>
              <w:rPr>
                <w:rFonts w:hint="eastAsia" w:ascii="楷体" w:hAnsi="楷体" w:eastAsia="楷体"/>
                <w:sz w:val="32"/>
                <w:szCs w:val="32"/>
              </w:rPr>
              <w:t xml:space="preserve">专 </w:t>
            </w:r>
            <w:r>
              <w:rPr>
                <w:rFonts w:ascii="楷体" w:hAnsi="楷体" w:eastAsia="楷体"/>
                <w:sz w:val="32"/>
                <w:szCs w:val="32"/>
              </w:rPr>
              <w:t xml:space="preserve">      </w:t>
            </w:r>
            <w:r>
              <w:rPr>
                <w:rFonts w:hint="eastAsia" w:ascii="楷体" w:hAnsi="楷体" w:eastAsia="楷体"/>
                <w:sz w:val="32"/>
                <w:szCs w:val="32"/>
              </w:rPr>
              <w:t>业</w:t>
            </w:r>
          </w:p>
        </w:tc>
        <w:tc>
          <w:tcPr>
            <w:tcW w:w="423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B78326F">
            <w:pPr>
              <w:spacing w:line="480" w:lineRule="auto"/>
              <w:jc w:val="center"/>
              <w:rPr>
                <w:rFonts w:hint="eastAsia" w:ascii="楷体" w:hAnsi="楷体" w:eastAsia="楷体"/>
                <w:sz w:val="32"/>
                <w:szCs w:val="32"/>
                <w:lang w:val="en-US" w:eastAsia="zh-CN"/>
              </w:rPr>
            </w:pPr>
            <w:r>
              <w:rPr>
                <w:rFonts w:hint="eastAsia" w:ascii="楷体" w:hAnsi="楷体" w:eastAsia="楷体"/>
                <w:sz w:val="32"/>
                <w:szCs w:val="32"/>
                <w:lang w:val="en-US" w:eastAsia="zh-CN"/>
              </w:rPr>
              <w:t>软件工程</w:t>
            </w:r>
          </w:p>
        </w:tc>
      </w:tr>
      <w:tr w14:paraId="4F0ED0D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</w:trPr>
        <w:tc>
          <w:tcPr>
            <w:tcW w:w="2977" w:type="dxa"/>
            <w:vAlign w:val="center"/>
          </w:tcPr>
          <w:p w14:paraId="20103B3A">
            <w:pPr>
              <w:spacing w:line="480" w:lineRule="auto"/>
              <w:jc w:val="center"/>
              <w:rPr>
                <w:rFonts w:hint="eastAsia" w:ascii="楷体" w:hAnsi="楷体" w:eastAsia="楷体"/>
                <w:sz w:val="32"/>
                <w:szCs w:val="32"/>
              </w:rPr>
            </w:pPr>
            <w:r>
              <w:rPr>
                <w:rFonts w:hint="eastAsia" w:ascii="楷体" w:hAnsi="楷体" w:eastAsia="楷体"/>
                <w:sz w:val="32"/>
                <w:szCs w:val="32"/>
              </w:rPr>
              <w:t>开 课 单 位：</w:t>
            </w:r>
          </w:p>
        </w:tc>
        <w:tc>
          <w:tcPr>
            <w:tcW w:w="423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9BCE7A1">
            <w:pPr>
              <w:spacing w:line="480" w:lineRule="auto"/>
              <w:jc w:val="center"/>
              <w:rPr>
                <w:rFonts w:hint="eastAsia" w:ascii="楷体" w:hAnsi="楷体" w:eastAsia="楷体"/>
                <w:sz w:val="32"/>
                <w:szCs w:val="32"/>
              </w:rPr>
            </w:pPr>
            <w:r>
              <w:rPr>
                <w:rFonts w:hint="eastAsia" w:ascii="楷体" w:hAnsi="楷体" w:eastAsia="楷体"/>
                <w:sz w:val="32"/>
                <w:szCs w:val="32"/>
              </w:rPr>
              <w:t>计算机与信息安全学院</w:t>
            </w:r>
          </w:p>
        </w:tc>
      </w:tr>
      <w:tr w14:paraId="747BCEE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</w:trPr>
        <w:tc>
          <w:tcPr>
            <w:tcW w:w="2977" w:type="dxa"/>
            <w:vAlign w:val="center"/>
          </w:tcPr>
          <w:p w14:paraId="066FDC7F">
            <w:pPr>
              <w:spacing w:line="480" w:lineRule="auto"/>
              <w:jc w:val="center"/>
              <w:rPr>
                <w:rFonts w:hint="eastAsia" w:ascii="楷体" w:hAnsi="楷体" w:eastAsia="楷体"/>
                <w:sz w:val="32"/>
                <w:szCs w:val="32"/>
              </w:rPr>
            </w:pPr>
            <w:r>
              <w:rPr>
                <w:rFonts w:hint="eastAsia" w:ascii="楷体" w:hAnsi="楷体" w:eastAsia="楷体"/>
                <w:sz w:val="32"/>
                <w:szCs w:val="32"/>
              </w:rPr>
              <w:t>任 课 教 师：</w:t>
            </w:r>
          </w:p>
        </w:tc>
        <w:tc>
          <w:tcPr>
            <w:tcW w:w="423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C6AB3AE">
            <w:pPr>
              <w:spacing w:line="480" w:lineRule="auto"/>
              <w:jc w:val="center"/>
              <w:rPr>
                <w:rFonts w:hint="eastAsia" w:ascii="楷体" w:hAnsi="楷体" w:eastAsia="楷体"/>
                <w:sz w:val="32"/>
                <w:szCs w:val="32"/>
              </w:rPr>
            </w:pPr>
            <w:r>
              <w:rPr>
                <w:rFonts w:hint="eastAsia" w:ascii="楷体" w:hAnsi="楷体" w:eastAsia="楷体"/>
                <w:sz w:val="32"/>
                <w:szCs w:val="32"/>
              </w:rPr>
              <w:t>翟仲毅</w:t>
            </w:r>
          </w:p>
        </w:tc>
      </w:tr>
    </w:tbl>
    <w:p w14:paraId="0D1EC16E"/>
    <w:p w14:paraId="6A8A2120">
      <w:pPr>
        <w:spacing w:line="720" w:lineRule="auto"/>
        <w:jc w:val="left"/>
        <w:rPr>
          <w:rFonts w:ascii="宋体" w:hAnsi="宋体"/>
          <w:sz w:val="30"/>
          <w:szCs w:val="30"/>
        </w:rPr>
      </w:pPr>
    </w:p>
    <w:p w14:paraId="61232855">
      <w:pPr>
        <w:spacing w:line="720" w:lineRule="auto"/>
        <w:jc w:val="left"/>
        <w:rPr>
          <w:rFonts w:ascii="宋体" w:hAnsi="宋体"/>
          <w:sz w:val="30"/>
          <w:szCs w:val="30"/>
        </w:rPr>
      </w:pPr>
    </w:p>
    <w:p w14:paraId="51AF00F2">
      <w:pPr>
        <w:spacing w:line="720" w:lineRule="auto"/>
        <w:jc w:val="left"/>
        <w:rPr>
          <w:rFonts w:ascii="宋体" w:hAnsi="宋体"/>
          <w:sz w:val="30"/>
          <w:szCs w:val="30"/>
        </w:rPr>
      </w:pPr>
    </w:p>
    <w:p w14:paraId="1BEFC433">
      <w:pPr>
        <w:spacing w:line="720" w:lineRule="auto"/>
        <w:jc w:val="left"/>
        <w:rPr>
          <w:rFonts w:ascii="宋体" w:hAnsi="宋体"/>
          <w:sz w:val="30"/>
          <w:szCs w:val="30"/>
        </w:rPr>
      </w:pPr>
    </w:p>
    <w:p w14:paraId="2A49DC6D">
      <w:pPr>
        <w:spacing w:line="720" w:lineRule="auto"/>
        <w:jc w:val="left"/>
        <w:rPr>
          <w:rFonts w:ascii="宋体" w:hAnsi="宋体"/>
          <w:sz w:val="30"/>
          <w:szCs w:val="30"/>
        </w:rPr>
      </w:pPr>
    </w:p>
    <w:p w14:paraId="27F076D0">
      <w:pPr>
        <w:spacing w:line="720" w:lineRule="auto"/>
        <w:jc w:val="left"/>
        <w:rPr>
          <w:rFonts w:hint="eastAsia" w:ascii="宋体" w:hAnsi="宋体"/>
          <w:sz w:val="30"/>
          <w:szCs w:val="30"/>
        </w:rPr>
      </w:pPr>
    </w:p>
    <w:p w14:paraId="785AC141">
      <w:pPr>
        <w:spacing w:line="720" w:lineRule="auto"/>
        <w:ind w:firstLine="1410" w:firstLineChars="470"/>
        <w:jc w:val="left"/>
        <w:rPr>
          <w:rFonts w:hint="eastAsia" w:ascii="宋体" w:hAnsi="宋体"/>
          <w:sz w:val="30"/>
          <w:szCs w:val="30"/>
        </w:rPr>
      </w:pPr>
    </w:p>
    <w:p w14:paraId="22099DEE">
      <w:pPr>
        <w:ind w:firstLine="5120" w:firstLineChars="1600"/>
        <w:jc w:val="left"/>
        <w:rPr>
          <w:rFonts w:hint="eastAsia" w:eastAsia="楷体"/>
          <w:sz w:val="30"/>
          <w:highlight w:val="none"/>
          <w:lang w:val="en-US" w:eastAsia="zh-CN"/>
        </w:rPr>
      </w:pPr>
      <w:r>
        <w:rPr>
          <w:rFonts w:hint="eastAsia" w:ascii="楷体" w:eastAsia="楷体"/>
          <w:sz w:val="32"/>
          <w:highlight w:val="none"/>
        </w:rPr>
        <w:t>2</w:t>
      </w:r>
      <w:r>
        <w:rPr>
          <w:rFonts w:ascii="楷体" w:eastAsia="楷体"/>
          <w:sz w:val="32"/>
          <w:highlight w:val="none"/>
        </w:rPr>
        <w:t>02</w:t>
      </w:r>
      <w:r>
        <w:rPr>
          <w:rFonts w:hint="eastAsia" w:ascii="楷体" w:eastAsia="楷体"/>
          <w:sz w:val="32"/>
          <w:highlight w:val="none"/>
        </w:rPr>
        <w:t xml:space="preserve">6 年  6 </w:t>
      </w:r>
      <w:r>
        <w:rPr>
          <w:rFonts w:ascii="楷体" w:eastAsia="楷体"/>
          <w:sz w:val="32"/>
          <w:highlight w:val="none"/>
        </w:rPr>
        <w:t xml:space="preserve"> </w:t>
      </w:r>
      <w:r>
        <w:rPr>
          <w:rFonts w:hint="eastAsia" w:ascii="楷体" w:eastAsia="楷体"/>
          <w:sz w:val="32"/>
          <w:highlight w:val="none"/>
        </w:rPr>
        <w:t>月</w:t>
      </w:r>
      <w:r>
        <w:rPr>
          <w:rFonts w:ascii="楷体" w:eastAsia="楷体"/>
          <w:sz w:val="32"/>
          <w:highlight w:val="none"/>
        </w:rPr>
        <w:t xml:space="preserve">  </w:t>
      </w:r>
      <w:r>
        <w:rPr>
          <w:rFonts w:hint="eastAsia" w:ascii="楷体" w:eastAsia="楷体"/>
          <w:sz w:val="32"/>
          <w:highlight w:val="none"/>
        </w:rPr>
        <w:t>25</w:t>
      </w:r>
      <w:r>
        <w:rPr>
          <w:rFonts w:hint="eastAsia" w:ascii="楷体" w:eastAsia="楷体"/>
          <w:sz w:val="32"/>
          <w:highlight w:val="none"/>
          <w:lang w:val="en-US" w:eastAsia="zh-CN"/>
        </w:rPr>
        <w:t>日</w:t>
      </w:r>
    </w:p>
    <w:p w14:paraId="171E36A9">
      <w:pPr>
        <w:sectPr>
          <w:headerReference r:id="rId3" w:type="first"/>
          <w:footerReference r:id="rId4" w:type="first"/>
          <w:pgSz w:w="11907" w:h="16840"/>
          <w:pgMar w:top="1418" w:right="1418" w:bottom="1418" w:left="1418" w:header="851" w:footer="992" w:gutter="0"/>
          <w:pgNumType w:fmt="upperRoman"/>
          <w:cols w:space="425" w:num="1"/>
          <w:titlePg/>
          <w:docGrid w:type="lines" w:linePitch="312" w:charSpace="0"/>
        </w:sectPr>
      </w:pPr>
    </w:p>
    <w:p w14:paraId="3B0CC5B2">
      <w:pPr>
        <w:spacing w:before="160" w:after="140" w:line="264" w:lineRule="auto"/>
      </w:pPr>
      <w:r>
        <w:rPr>
          <w:rFonts w:ascii="微软雅黑" w:hAnsi="微软雅黑" w:eastAsia="微软雅黑" w:cs="微软雅黑"/>
          <w:b/>
          <w:color w:val="2E74B5"/>
          <w:sz w:val="32"/>
        </w:rPr>
        <w:t>摘要</w:t>
      </w:r>
    </w:p>
    <w:p w14:paraId="2B13F774">
      <w:pPr>
        <w:spacing w:before="0" w:after="100" w:line="269" w:lineRule="auto"/>
      </w:pPr>
      <w:r>
        <w:rPr>
          <w:rFonts w:ascii="微软雅黑" w:hAnsi="微软雅黑" w:eastAsia="微软雅黑" w:cs="微软雅黑"/>
          <w:b w:val="0"/>
          <w:i w:val="0"/>
          <w:color w:val="000000"/>
          <w:sz w:val="21"/>
        </w:rPr>
        <w:t>本项目拟设计并实现一个面向本地代码仓库的 self-coding-agent 实验平台，用于学习和研究 coding agent 的最小闭环。系统不追求完整 IDE 形态，而是把模型决策、上下文召回、工具执行、事实反思、任务验证、运行追踪和策略评测拆分为可观察、可复现、可比较的模块。</w:t>
      </w:r>
    </w:p>
    <w:p w14:paraId="6A14F08D">
      <w:pPr>
        <w:spacing w:before="0" w:after="100" w:line="269" w:lineRule="auto"/>
      </w:pPr>
      <w:r>
        <w:rPr>
          <w:rFonts w:ascii="微软雅黑" w:hAnsi="微软雅黑" w:eastAsia="微软雅黑" w:cs="微软雅黑"/>
          <w:b w:val="0"/>
          <w:i w:val="0"/>
          <w:color w:val="000000"/>
          <w:sz w:val="21"/>
        </w:rPr>
        <w:t>项目成果包括命令行运行入口、显式状态机 Agent Loop、文件级上下文构建、运行时记忆与长期记忆、受控工具层、结构化验证、JSONL Trace、Markdown 报告以及批量评测与策略对比能力。通过该平台，可以对不同上下文策略、记忆策略和反思策略进行实验，为后续智能编程系统优化提供数据依据。</w:t>
      </w:r>
    </w:p>
    <w:p w14:paraId="00B5CE42">
      <w:pPr>
        <w:spacing w:before="0" w:after="120" w:line="269" w:lineRule="auto"/>
      </w:pPr>
      <w:r>
        <w:rPr>
          <w:rFonts w:ascii="微软雅黑" w:hAnsi="微软雅黑" w:eastAsia="微软雅黑" w:cs="微软雅黑"/>
          <w:b/>
          <w:i w:val="0"/>
          <w:color w:val="1F4D78"/>
          <w:sz w:val="20"/>
        </w:rPr>
        <w:t>关键词：Coding Agent；本地代码仓库；Agent Loop；上下文管理；结构化 Trace；自动化评测</w:t>
      </w:r>
    </w:p>
    <w:p w14:paraId="46CB1E08">
      <w:pPr>
        <w:spacing w:before="160" w:after="140" w:line="264" w:lineRule="auto"/>
      </w:pPr>
      <w:r>
        <w:rPr>
          <w:rFonts w:ascii="微软雅黑" w:hAnsi="微软雅黑" w:eastAsia="微软雅黑" w:cs="微软雅黑"/>
          <w:b/>
          <w:color w:val="2E74B5"/>
          <w:sz w:val="32"/>
        </w:rPr>
        <w:t>一、项目概述</w:t>
      </w:r>
    </w:p>
    <w:p w14:paraId="61011FB3">
      <w:pPr>
        <w:spacing w:before="120" w:after="80" w:line="264" w:lineRule="auto"/>
      </w:pPr>
      <w:r>
        <w:rPr>
          <w:rFonts w:ascii="微软雅黑" w:hAnsi="微软雅黑" w:eastAsia="微软雅黑" w:cs="微软雅黑"/>
          <w:b/>
          <w:color w:val="2E74B5"/>
          <w:sz w:val="25"/>
        </w:rPr>
        <w:t>1.1 项目背景</w:t>
      </w:r>
    </w:p>
    <w:p w14:paraId="6F49DF2B">
      <w:pPr>
        <w:spacing w:before="0" w:after="100" w:line="269" w:lineRule="auto"/>
      </w:pPr>
      <w:r>
        <w:rPr>
          <w:rFonts w:ascii="微软雅黑" w:hAnsi="微软雅黑" w:eastAsia="微软雅黑" w:cs="微软雅黑"/>
          <w:b w:val="0"/>
          <w:i w:val="0"/>
          <w:color w:val="000000"/>
          <w:sz w:val="21"/>
        </w:rPr>
        <w:t>随着大语言模型逐渐进入软件开发流程，智能体不仅需要生成代码，还需要理解仓库结构、调用工具、验证结果并记录过程。对于课程项目而言，直接实现一个完整 IDE 插件成本较高，因此本项目选择</w:t>
      </w:r>
      <w:bookmarkStart w:id="0" w:name="_GoBack"/>
      <w:bookmarkEnd w:id="0"/>
      <w:r>
        <w:rPr>
          <w:rFonts w:ascii="微软雅黑" w:hAnsi="微软雅黑" w:eastAsia="微软雅黑" w:cs="微软雅黑"/>
          <w:b w:val="0"/>
          <w:i w:val="0"/>
          <w:color w:val="000000"/>
          <w:sz w:val="21"/>
        </w:rPr>
        <w:t>构建一个可运行、可评测、可扩展的本地 harness，重点验证智能体开发链路中的关键机制。</w:t>
      </w:r>
    </w:p>
    <w:p w14:paraId="3A17FCD7">
      <w:pPr>
        <w:spacing w:before="120" w:after="80" w:line="264" w:lineRule="auto"/>
      </w:pPr>
      <w:r>
        <w:rPr>
          <w:rFonts w:ascii="微软雅黑" w:hAnsi="微软雅黑" w:eastAsia="微软雅黑" w:cs="微软雅黑"/>
          <w:b/>
          <w:color w:val="2E74B5"/>
          <w:sz w:val="25"/>
        </w:rPr>
        <w:t>1.2 建设目标</w:t>
      </w:r>
    </w:p>
    <w:tbl>
      <w:tblPr>
        <w:tblStyle w:val="16"/>
        <w:tblW w:w="9637" w:type="dxa"/>
        <w:tblInd w:w="120" w:type="dxa"/>
        <w:tblBorders>
          <w:top w:val="single" w:color="D9E2EC" w:sz="6" w:space="0"/>
          <w:left w:val="single" w:color="D9E2EC" w:sz="6" w:space="0"/>
          <w:bottom w:val="single" w:color="D9E2EC" w:sz="6" w:space="0"/>
          <w:right w:val="single" w:color="D9E2EC" w:sz="6" w:space="0"/>
          <w:insideH w:val="single" w:color="D9E2EC" w:sz="6" w:space="0"/>
          <w:insideV w:val="single" w:color="D9E2EC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60"/>
        <w:gridCol w:w="8277"/>
      </w:tblGrid>
      <w:tr w14:paraId="2B10FB1C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2DC253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000000"/>
                <w:sz w:val="18"/>
              </w:rPr>
              <w:t>目标</w:t>
            </w:r>
          </w:p>
        </w:tc>
        <w:tc>
          <w:tcPr>
            <w:tcW w:w="8277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173F8C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000000"/>
                <w:sz w:val="18"/>
              </w:rPr>
              <w:t>说明</w:t>
            </w:r>
          </w:p>
        </w:tc>
      </w:tr>
      <w:tr w14:paraId="0E0045EB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60" w:type="dxa"/>
          </w:tcPr>
          <w:p w14:paraId="7097651C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8"/>
              </w:rPr>
              <w:t>目标 1</w:t>
            </w:r>
          </w:p>
        </w:tc>
        <w:tc>
          <w:tcPr>
            <w:tcW w:w="8277" w:type="dxa"/>
          </w:tcPr>
          <w:p w14:paraId="3E109863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8"/>
              </w:rPr>
              <w:t>实现一个可从命令行启动的本地 coding agent 执行框架。</w:t>
            </w:r>
          </w:p>
        </w:tc>
      </w:tr>
      <w:tr w14:paraId="3C98AFCB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60" w:type="dxa"/>
          </w:tcPr>
          <w:p w14:paraId="7BE6ADBE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8"/>
              </w:rPr>
              <w:t>目标 2</w:t>
            </w:r>
          </w:p>
        </w:tc>
        <w:tc>
          <w:tcPr>
            <w:tcW w:w="8277" w:type="dxa"/>
          </w:tcPr>
          <w:p w14:paraId="26D7EB60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8"/>
              </w:rPr>
              <w:t>用显式状态机管理 ingest、analyze、plan、act、reflect、verify、finalize 等阶段。</w:t>
            </w:r>
          </w:p>
        </w:tc>
      </w:tr>
      <w:tr w14:paraId="64DD6DFA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60" w:type="dxa"/>
          </w:tcPr>
          <w:p w14:paraId="276CDEFC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8"/>
              </w:rPr>
              <w:t>目标 3</w:t>
            </w:r>
          </w:p>
        </w:tc>
        <w:tc>
          <w:tcPr>
            <w:tcW w:w="8277" w:type="dxa"/>
          </w:tcPr>
          <w:p w14:paraId="4E2967DD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8"/>
              </w:rPr>
              <w:t>提供文件搜索、读取、补丁修改、命令执行、Git diff 等受控工具。</w:t>
            </w:r>
          </w:p>
        </w:tc>
      </w:tr>
      <w:tr w14:paraId="06BB391D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60" w:type="dxa"/>
          </w:tcPr>
          <w:p w14:paraId="5F777C69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8"/>
              </w:rPr>
              <w:t>目标 4</w:t>
            </w:r>
          </w:p>
        </w:tc>
        <w:tc>
          <w:tcPr>
            <w:tcW w:w="8277" w:type="dxa"/>
          </w:tcPr>
          <w:p w14:paraId="228BD729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8"/>
              </w:rPr>
              <w:t>输出 trace、report、summary 等可审计产物，支持实验复现和策略对比。</w:t>
            </w:r>
          </w:p>
        </w:tc>
      </w:tr>
    </w:tbl>
    <w:p w14:paraId="61F98CAE">
      <w:pPr>
        <w:spacing w:before="0" w:after="80" w:line="240" w:lineRule="auto"/>
      </w:pPr>
    </w:p>
    <w:p w14:paraId="22E13FDA">
      <w:pPr>
        <w:spacing w:before="120" w:after="80" w:line="264" w:lineRule="auto"/>
      </w:pPr>
      <w:r>
        <w:rPr>
          <w:rFonts w:ascii="微软雅黑" w:hAnsi="微软雅黑" w:eastAsia="微软雅黑" w:cs="微软雅黑"/>
          <w:b/>
          <w:color w:val="2E74B5"/>
          <w:sz w:val="25"/>
        </w:rPr>
        <w:t>1.3 范围边界</w:t>
      </w:r>
    </w:p>
    <w:tbl>
      <w:tblPr>
        <w:tblStyle w:val="16"/>
        <w:tblW w:w="9637" w:type="dxa"/>
        <w:tblInd w:w="120" w:type="dxa"/>
        <w:tblBorders>
          <w:top w:val="single" w:color="D9E2EC" w:sz="6" w:space="0"/>
          <w:left w:val="single" w:color="D9E2EC" w:sz="6" w:space="0"/>
          <w:bottom w:val="single" w:color="D9E2EC" w:sz="6" w:space="0"/>
          <w:right w:val="single" w:color="D9E2EC" w:sz="6" w:space="0"/>
          <w:insideH w:val="single" w:color="D9E2EC" w:sz="6" w:space="0"/>
          <w:insideV w:val="single" w:color="D9E2EC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4"/>
        <w:gridCol w:w="7823"/>
      </w:tblGrid>
      <w:tr w14:paraId="1CA3F8F2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4" w:type="dxa"/>
            <w:shd w:val="clear" w:color="auto" w:fill="F8FAFC"/>
          </w:tcPr>
          <w:p w14:paraId="4A477D55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/>
                <w:color w:val="000000"/>
                <w:sz w:val="19"/>
              </w:rPr>
              <w:t>范围内</w:t>
            </w:r>
          </w:p>
        </w:tc>
        <w:tc>
          <w:tcPr>
            <w:tcW w:w="7823" w:type="dxa"/>
          </w:tcPr>
          <w:p w14:paraId="4084AD11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9"/>
              </w:rPr>
              <w:t>本地仓库 CLI、单 Agent Loop、模型适配、工具执行、上下文召回、记忆、验证、评测、报告。</w:t>
            </w:r>
          </w:p>
        </w:tc>
      </w:tr>
      <w:tr w14:paraId="6A0E4335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4" w:type="dxa"/>
            <w:shd w:val="clear" w:color="auto" w:fill="F8FAFC"/>
          </w:tcPr>
          <w:p w14:paraId="26D2AD59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/>
                <w:color w:val="000000"/>
                <w:sz w:val="19"/>
              </w:rPr>
              <w:t>范围外</w:t>
            </w:r>
          </w:p>
        </w:tc>
        <w:tc>
          <w:tcPr>
            <w:tcW w:w="7823" w:type="dxa"/>
          </w:tcPr>
          <w:p w14:paraId="568A101D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9"/>
              </w:rPr>
              <w:t>Web UI、IDE 插件、多 Agent 协作、远程沙箱、GitHub PR 自动化、大型公开 benchmark。</w:t>
            </w:r>
          </w:p>
        </w:tc>
      </w:tr>
      <w:tr w14:paraId="18D702C5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4" w:type="dxa"/>
            <w:shd w:val="clear" w:color="auto" w:fill="F8FAFC"/>
          </w:tcPr>
          <w:p w14:paraId="24722331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/>
                <w:color w:val="000000"/>
                <w:sz w:val="19"/>
              </w:rPr>
              <w:t>目标用户</w:t>
            </w:r>
          </w:p>
        </w:tc>
        <w:tc>
          <w:tcPr>
            <w:tcW w:w="7823" w:type="dxa"/>
          </w:tcPr>
          <w:p w14:paraId="7D8940EF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9"/>
              </w:rPr>
              <w:t>学习 coding agent 架构的学生、需要做策略实验的开发者、课程项目评审者。</w:t>
            </w:r>
          </w:p>
        </w:tc>
      </w:tr>
      <w:tr w14:paraId="63BF49B5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4" w:type="dxa"/>
            <w:shd w:val="clear" w:color="auto" w:fill="F8FAFC"/>
          </w:tcPr>
          <w:p w14:paraId="5F338830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/>
                <w:color w:val="000000"/>
                <w:sz w:val="19"/>
              </w:rPr>
              <w:t>成功定义</w:t>
            </w:r>
          </w:p>
        </w:tc>
        <w:tc>
          <w:tcPr>
            <w:tcW w:w="7823" w:type="dxa"/>
          </w:tcPr>
          <w:p w14:paraId="790BD9A9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9"/>
              </w:rPr>
              <w:t>系统能完成可验证的小型代码任务，并留下可追踪、可复现、可比较的运行证据。</w:t>
            </w:r>
          </w:p>
        </w:tc>
      </w:tr>
    </w:tbl>
    <w:p w14:paraId="1D9E3232">
      <w:pPr>
        <w:spacing w:before="0" w:after="80" w:line="240" w:lineRule="auto"/>
      </w:pPr>
    </w:p>
    <w:p w14:paraId="36A86208">
      <w:r>
        <w:br w:type="page"/>
      </w:r>
    </w:p>
    <w:p w14:paraId="360648AA">
      <w:pPr>
        <w:spacing w:before="160" w:after="140" w:line="264" w:lineRule="auto"/>
      </w:pPr>
      <w:r>
        <w:rPr>
          <w:rFonts w:ascii="微软雅黑" w:hAnsi="微软雅黑" w:eastAsia="微软雅黑" w:cs="微软雅黑"/>
          <w:b/>
          <w:color w:val="2E74B5"/>
          <w:sz w:val="32"/>
        </w:rPr>
        <w:t>二、系统架构</w:t>
      </w:r>
    </w:p>
    <w:p w14:paraId="18140A80">
      <w:pPr>
        <w:spacing w:before="0" w:after="100" w:line="269" w:lineRule="auto"/>
      </w:pPr>
      <w:r>
        <w:rPr>
          <w:rFonts w:ascii="微软雅黑" w:hAnsi="微软雅黑" w:eastAsia="微软雅黑" w:cs="微软雅黑"/>
          <w:b w:val="0"/>
          <w:i w:val="0"/>
          <w:color w:val="000000"/>
          <w:sz w:val="21"/>
        </w:rPr>
        <w:t>系统采用分层式架构：CLI 和 Eval Runner 负责入口；Orchestrator 负责一次运行的生命周期；Agent Loop 负责状态迁移；Context、Memory、Model、Tool、Verifier 等模块分别承担策略和执行职责；Trace Writer 与 Reporter 负责证据沉淀。</w:t>
      </w:r>
    </w:p>
    <w:p w14:paraId="7C716FC8">
      <w:pPr>
        <w:spacing w:before="120" w:after="80" w:line="264" w:lineRule="auto"/>
      </w:pPr>
      <w:r>
        <w:rPr>
          <w:rFonts w:ascii="微软雅黑" w:hAnsi="微软雅黑" w:eastAsia="微软雅黑" w:cs="微软雅黑"/>
          <w:b/>
          <w:color w:val="2E74B5"/>
          <w:sz w:val="25"/>
        </w:rPr>
        <w:t>2.1 总体架构图</w:t>
      </w:r>
    </w:p>
    <w:tbl>
      <w:tblPr>
        <w:tblStyle w:val="16"/>
        <w:tblW w:w="9637" w:type="dxa"/>
        <w:tblInd w:w="120" w:type="dxa"/>
        <w:tblBorders>
          <w:top w:val="single" w:color="D9E2EC" w:sz="6" w:space="0"/>
          <w:left w:val="single" w:color="D9E2EC" w:sz="6" w:space="0"/>
          <w:bottom w:val="single" w:color="D9E2EC" w:sz="6" w:space="0"/>
          <w:right w:val="single" w:color="D9E2EC" w:sz="6" w:space="0"/>
          <w:insideH w:val="single" w:color="D9E2EC" w:sz="6" w:space="0"/>
          <w:insideV w:val="single" w:color="D9E2EC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7"/>
      </w:tblGrid>
      <w:tr w14:paraId="492640EF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37" w:type="dxa"/>
            <w:shd w:val="clear" w:color="auto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F979C41">
            <w:pPr>
              <w:spacing w:before="0" w:after="0" w:line="240" w:lineRule="auto"/>
            </w:pPr>
            <w:r>
              <w:rPr>
                <w:rFonts w:ascii="Consolas" w:hAnsi="Consolas" w:eastAsia="Consolas" w:cs="Consolas"/>
                <w:color w:val="1F2937"/>
                <w:sz w:val="18"/>
              </w:rPr>
              <w:t>CLI / Eval Runner</w:t>
            </w:r>
            <w:r>
              <w:rPr>
                <w:rFonts w:ascii="Consolas" w:hAnsi="Consolas" w:eastAsia="Consolas" w:cs="Consolas"/>
                <w:color w:val="1F2937"/>
                <w:sz w:val="18"/>
              </w:rPr>
              <w:br w:type="textWrapping"/>
            </w:r>
            <w:r>
              <w:rPr>
                <w:rFonts w:ascii="Consolas" w:hAnsi="Consolas" w:eastAsia="Consolas" w:cs="Consolas"/>
                <w:color w:val="1F2937"/>
                <w:sz w:val="18"/>
              </w:rPr>
              <w:t xml:space="preserve">        |</w:t>
            </w:r>
            <w:r>
              <w:rPr>
                <w:rFonts w:ascii="Consolas" w:hAnsi="Consolas" w:eastAsia="Consolas" w:cs="Consolas"/>
                <w:color w:val="1F2937"/>
                <w:sz w:val="18"/>
              </w:rPr>
              <w:br w:type="textWrapping"/>
            </w:r>
            <w:r>
              <w:rPr>
                <w:rFonts w:ascii="Consolas" w:hAnsi="Consolas" w:eastAsia="Consolas" w:cs="Consolas"/>
                <w:color w:val="1F2937"/>
                <w:sz w:val="18"/>
              </w:rPr>
              <w:t>Config Loader  ---&gt;  Orchestrator</w:t>
            </w:r>
            <w:r>
              <w:rPr>
                <w:rFonts w:ascii="Consolas" w:hAnsi="Consolas" w:eastAsia="Consolas" w:cs="Consolas"/>
                <w:color w:val="1F2937"/>
                <w:sz w:val="18"/>
              </w:rPr>
              <w:br w:type="textWrapping"/>
            </w:r>
            <w:r>
              <w:rPr>
                <w:rFonts w:ascii="Consolas" w:hAnsi="Consolas" w:eastAsia="Consolas" w:cs="Consolas"/>
                <w:color w:val="1F2937"/>
                <w:sz w:val="18"/>
              </w:rPr>
              <w:t xml:space="preserve">        |                 |</w:t>
            </w:r>
            <w:r>
              <w:rPr>
                <w:rFonts w:ascii="Consolas" w:hAnsi="Consolas" w:eastAsia="Consolas" w:cs="Consolas"/>
                <w:color w:val="1F2937"/>
                <w:sz w:val="18"/>
              </w:rPr>
              <w:br w:type="textWrapping"/>
            </w:r>
            <w:r>
              <w:rPr>
                <w:rFonts w:ascii="Consolas" w:hAnsi="Consolas" w:eastAsia="Consolas" w:cs="Consolas"/>
                <w:color w:val="1F2937"/>
                <w:sz w:val="18"/>
              </w:rPr>
              <w:t xml:space="preserve">        |          Agent Loop</w:t>
            </w:r>
            <w:r>
              <w:rPr>
                <w:rFonts w:ascii="Consolas" w:hAnsi="Consolas" w:eastAsia="Consolas" w:cs="Consolas"/>
                <w:color w:val="1F2937"/>
                <w:sz w:val="18"/>
              </w:rPr>
              <w:br w:type="textWrapping"/>
            </w:r>
            <w:r>
              <w:rPr>
                <w:rFonts w:ascii="Consolas" w:hAnsi="Consolas" w:eastAsia="Consolas" w:cs="Consolas"/>
                <w:color w:val="1F2937"/>
                <w:sz w:val="18"/>
              </w:rPr>
              <w:t xml:space="preserve">        |   ingest -&gt; analyze -&gt; plan -&gt; act -&gt; reflect -&gt; verify -&gt; finalize</w:t>
            </w:r>
            <w:r>
              <w:rPr>
                <w:rFonts w:ascii="Consolas" w:hAnsi="Consolas" w:eastAsia="Consolas" w:cs="Consolas"/>
                <w:color w:val="1F2937"/>
                <w:sz w:val="18"/>
              </w:rPr>
              <w:br w:type="textWrapping"/>
            </w:r>
            <w:r>
              <w:rPr>
                <w:rFonts w:ascii="Consolas" w:hAnsi="Consolas" w:eastAsia="Consolas" w:cs="Consolas"/>
                <w:color w:val="1F2937"/>
                <w:sz w:val="18"/>
              </w:rPr>
              <w:t xml:space="preserve">        |                 |</w:t>
            </w:r>
            <w:r>
              <w:rPr>
                <w:rFonts w:ascii="Consolas" w:hAnsi="Consolas" w:eastAsia="Consolas" w:cs="Consolas"/>
                <w:color w:val="1F2937"/>
                <w:sz w:val="18"/>
              </w:rPr>
              <w:br w:type="textWrapping"/>
            </w:r>
            <w:r>
              <w:rPr>
                <w:rFonts w:ascii="Consolas" w:hAnsi="Consolas" w:eastAsia="Consolas" w:cs="Consolas"/>
                <w:color w:val="1F2937"/>
                <w:sz w:val="18"/>
              </w:rPr>
              <w:t xml:space="preserve">        +---- Context Builder | Memory Manager | Model Adapter</w:t>
            </w:r>
            <w:r>
              <w:rPr>
                <w:rFonts w:ascii="Consolas" w:hAnsi="Consolas" w:eastAsia="Consolas" w:cs="Consolas"/>
                <w:color w:val="1F2937"/>
                <w:sz w:val="18"/>
              </w:rPr>
              <w:br w:type="textWrapping"/>
            </w:r>
            <w:r>
              <w:rPr>
                <w:rFonts w:ascii="Consolas" w:hAnsi="Consolas" w:eastAsia="Consolas" w:cs="Consolas"/>
                <w:color w:val="1F2937"/>
                <w:sz w:val="18"/>
              </w:rPr>
              <w:t xml:space="preserve">              Tool Registry | Verifier | Trace Writer | Reporter</w:t>
            </w:r>
            <w:r>
              <w:rPr>
                <w:rFonts w:ascii="Consolas" w:hAnsi="Consolas" w:eastAsia="Consolas" w:cs="Consolas"/>
                <w:color w:val="1F2937"/>
                <w:sz w:val="18"/>
              </w:rPr>
              <w:br w:type="textWrapping"/>
            </w:r>
            <w:r>
              <w:rPr>
                <w:rFonts w:ascii="Consolas" w:hAnsi="Consolas" w:eastAsia="Consolas" w:cs="Consolas"/>
                <w:color w:val="1F2937"/>
                <w:sz w:val="18"/>
              </w:rPr>
              <w:t xml:space="preserve">                              |</w:t>
            </w:r>
            <w:r>
              <w:rPr>
                <w:rFonts w:ascii="Consolas" w:hAnsi="Consolas" w:eastAsia="Consolas" w:cs="Consolas"/>
                <w:color w:val="1F2937"/>
                <w:sz w:val="18"/>
              </w:rPr>
              <w:br w:type="textWrapping"/>
            </w:r>
            <w:r>
              <w:rPr>
                <w:rFonts w:ascii="Consolas" w:hAnsi="Consolas" w:eastAsia="Consolas" w:cs="Consolas"/>
                <w:color w:val="1F2937"/>
                <w:sz w:val="18"/>
              </w:rPr>
              <w:t xml:space="preserve">                  runs/: trace.jsonl, report.md, summary.json</w:t>
            </w:r>
          </w:p>
        </w:tc>
      </w:tr>
    </w:tbl>
    <w:p w14:paraId="1F90DBA1">
      <w:pPr>
        <w:spacing w:before="0" w:after="100" w:line="240" w:lineRule="auto"/>
      </w:pPr>
    </w:p>
    <w:p w14:paraId="40CFAB39">
      <w:pPr>
        <w:spacing w:before="120" w:after="80" w:line="264" w:lineRule="auto"/>
      </w:pPr>
      <w:r>
        <w:rPr>
          <w:rFonts w:ascii="微软雅黑" w:hAnsi="微软雅黑" w:eastAsia="微软雅黑" w:cs="微软雅黑"/>
          <w:b/>
          <w:color w:val="2E74B5"/>
          <w:sz w:val="25"/>
        </w:rPr>
        <w:t>2.2 架构原则</w:t>
      </w:r>
    </w:p>
    <w:tbl>
      <w:tblPr>
        <w:tblStyle w:val="16"/>
        <w:tblW w:w="9636" w:type="dxa"/>
        <w:tblInd w:w="120" w:type="dxa"/>
        <w:tblBorders>
          <w:top w:val="single" w:color="D9E2EC" w:sz="6" w:space="0"/>
          <w:left w:val="single" w:color="D9E2EC" w:sz="6" w:space="0"/>
          <w:bottom w:val="single" w:color="D9E2EC" w:sz="6" w:space="0"/>
          <w:right w:val="single" w:color="D9E2EC" w:sz="6" w:space="0"/>
          <w:insideH w:val="single" w:color="D9E2EC" w:sz="6" w:space="0"/>
          <w:insideV w:val="single" w:color="D9E2EC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40"/>
        <w:gridCol w:w="7596"/>
      </w:tblGrid>
      <w:tr w14:paraId="07179658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87AD5C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000000"/>
                <w:sz w:val="18"/>
              </w:rPr>
              <w:t>原则</w:t>
            </w:r>
          </w:p>
        </w:tc>
        <w:tc>
          <w:tcPr>
            <w:tcW w:w="7596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C6C7D6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000000"/>
                <w:sz w:val="18"/>
              </w:rPr>
              <w:t>说明</w:t>
            </w:r>
          </w:p>
        </w:tc>
      </w:tr>
      <w:tr w14:paraId="31D2944C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0" w:type="dxa"/>
          </w:tcPr>
          <w:p w14:paraId="21060C8C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8"/>
              </w:rPr>
              <w:t>最小闭环</w:t>
            </w:r>
          </w:p>
        </w:tc>
        <w:tc>
          <w:tcPr>
            <w:tcW w:w="7596" w:type="dxa"/>
          </w:tcPr>
          <w:p w14:paraId="3460E8AE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8"/>
              </w:rPr>
              <w:t>优先完成可运行的本地任务链路，再逐步扩展复杂能力。</w:t>
            </w:r>
          </w:p>
        </w:tc>
      </w:tr>
      <w:tr w14:paraId="631BCC35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0" w:type="dxa"/>
          </w:tcPr>
          <w:p w14:paraId="2AAE39F7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8"/>
              </w:rPr>
              <w:t>结构化边界</w:t>
            </w:r>
          </w:p>
        </w:tc>
        <w:tc>
          <w:tcPr>
            <w:tcW w:w="7596" w:type="dxa"/>
          </w:tcPr>
          <w:p w14:paraId="3DF9A8E4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8"/>
              </w:rPr>
              <w:t>跨模块传递 RunConfig、TaskSpec、ModelDecision、ToolResult、VerifyResult 等结构化对象。</w:t>
            </w:r>
          </w:p>
        </w:tc>
      </w:tr>
      <w:tr w14:paraId="678DBB4C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0" w:type="dxa"/>
          </w:tcPr>
          <w:p w14:paraId="37D586EA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8"/>
              </w:rPr>
              <w:t>可追踪</w:t>
            </w:r>
          </w:p>
        </w:tc>
        <w:tc>
          <w:tcPr>
            <w:tcW w:w="7596" w:type="dxa"/>
          </w:tcPr>
          <w:p w14:paraId="71484893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8"/>
              </w:rPr>
              <w:t>关键状态迁移、模型响应、工具调用、验证结果均写入 JSONL Trace。</w:t>
            </w:r>
          </w:p>
        </w:tc>
      </w:tr>
      <w:tr w14:paraId="1EF6F056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0" w:type="dxa"/>
          </w:tcPr>
          <w:p w14:paraId="27358D5D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8"/>
              </w:rPr>
              <w:t>可评测</w:t>
            </w:r>
          </w:p>
        </w:tc>
        <w:tc>
          <w:tcPr>
            <w:tcW w:w="7596" w:type="dxa"/>
          </w:tcPr>
          <w:p w14:paraId="579B1B84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8"/>
              </w:rPr>
              <w:t>用 eval task、summary 和 comparison delta 衡量策略效果。</w:t>
            </w:r>
          </w:p>
        </w:tc>
      </w:tr>
      <w:tr w14:paraId="5433A062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0" w:type="dxa"/>
          </w:tcPr>
          <w:p w14:paraId="24AD5A84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8"/>
              </w:rPr>
              <w:t>可替换</w:t>
            </w:r>
          </w:p>
        </w:tc>
        <w:tc>
          <w:tcPr>
            <w:tcW w:w="7596" w:type="dxa"/>
          </w:tcPr>
          <w:p w14:paraId="1069E5F8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8"/>
              </w:rPr>
              <w:t>模型、上下文、记忆和反思策略保持配置化，便于后续实验。</w:t>
            </w:r>
          </w:p>
        </w:tc>
      </w:tr>
    </w:tbl>
    <w:p w14:paraId="6D4ADB16">
      <w:pPr>
        <w:spacing w:before="0" w:after="80" w:line="240" w:lineRule="auto"/>
      </w:pPr>
    </w:p>
    <w:p w14:paraId="300D4CDA">
      <w:r>
        <w:br w:type="page"/>
      </w:r>
    </w:p>
    <w:p w14:paraId="021E47BC">
      <w:pPr>
        <w:spacing w:before="160" w:after="140" w:line="264" w:lineRule="auto"/>
      </w:pPr>
      <w:r>
        <w:rPr>
          <w:rFonts w:ascii="微软雅黑" w:hAnsi="微软雅黑" w:eastAsia="微软雅黑" w:cs="微软雅黑"/>
          <w:b/>
          <w:color w:val="2E74B5"/>
          <w:sz w:val="32"/>
        </w:rPr>
        <w:t>三、功能模块</w:t>
      </w:r>
    </w:p>
    <w:p w14:paraId="6A9EDF7D">
      <w:pPr>
        <w:spacing w:before="0" w:after="100" w:line="269" w:lineRule="auto"/>
      </w:pPr>
      <w:r>
        <w:rPr>
          <w:rFonts w:ascii="微软雅黑" w:hAnsi="微软雅黑" w:eastAsia="微软雅黑" w:cs="微软雅黑"/>
          <w:b w:val="0"/>
          <w:i w:val="0"/>
          <w:color w:val="000000"/>
          <w:sz w:val="21"/>
        </w:rPr>
        <w:t>项目功能围绕“任务输入、模型决策、工具执行、验证反馈、实验评测”展开。模块之间通过清晰的数据结构连接，避免把业务逻辑混入日志或自由文本。</w:t>
      </w:r>
    </w:p>
    <w:tbl>
      <w:tblPr>
        <w:tblStyle w:val="16"/>
        <w:tblW w:w="9637" w:type="dxa"/>
        <w:tblInd w:w="120" w:type="dxa"/>
        <w:tblBorders>
          <w:top w:val="single" w:color="D9E2EC" w:sz="6" w:space="0"/>
          <w:left w:val="single" w:color="D9E2EC" w:sz="6" w:space="0"/>
          <w:bottom w:val="single" w:color="D9E2EC" w:sz="6" w:space="0"/>
          <w:right w:val="single" w:color="D9E2EC" w:sz="6" w:space="0"/>
          <w:insideH w:val="single" w:color="D9E2EC" w:sz="6" w:space="0"/>
          <w:insideV w:val="single" w:color="D9E2EC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7"/>
        <w:gridCol w:w="5329"/>
        <w:gridCol w:w="2551"/>
      </w:tblGrid>
      <w:tr w14:paraId="76029523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7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DE9537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000000"/>
                <w:sz w:val="18"/>
              </w:rPr>
              <w:t>模块</w:t>
            </w:r>
          </w:p>
        </w:tc>
        <w:tc>
          <w:tcPr>
            <w:tcW w:w="5329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6C1C2A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000000"/>
                <w:sz w:val="18"/>
              </w:rPr>
              <w:t>主要职责</w:t>
            </w:r>
          </w:p>
        </w:tc>
        <w:tc>
          <w:tcPr>
            <w:tcW w:w="2551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E44E41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000000"/>
                <w:sz w:val="18"/>
              </w:rPr>
              <w:t>关键产物</w:t>
            </w:r>
          </w:p>
        </w:tc>
      </w:tr>
      <w:tr w14:paraId="05F291A5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7" w:type="dxa"/>
          </w:tcPr>
          <w:p w14:paraId="1AFAD4F3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CLI</w:t>
            </w:r>
          </w:p>
        </w:tc>
        <w:tc>
          <w:tcPr>
            <w:tcW w:w="5329" w:type="dxa"/>
          </w:tcPr>
          <w:p w14:paraId="2C0F5D99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接收任务、仓库路径、配置和运行模式，启动单任务或批量评测。</w:t>
            </w:r>
          </w:p>
        </w:tc>
        <w:tc>
          <w:tcPr>
            <w:tcW w:w="2551" w:type="dxa"/>
          </w:tcPr>
          <w:p w14:paraId="00DB74AF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命令参数、运行目录</w:t>
            </w:r>
          </w:p>
        </w:tc>
      </w:tr>
      <w:tr w14:paraId="1C7CC962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7" w:type="dxa"/>
          </w:tcPr>
          <w:p w14:paraId="0DDB1F65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Config Loader</w:t>
            </w:r>
          </w:p>
        </w:tc>
        <w:tc>
          <w:tcPr>
            <w:tcW w:w="5329" w:type="dxa"/>
          </w:tcPr>
          <w:p w14:paraId="2EFC8903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加载模型、运行预算、上下文、反思和记忆策略。</w:t>
            </w:r>
          </w:p>
        </w:tc>
        <w:tc>
          <w:tcPr>
            <w:tcW w:w="2551" w:type="dxa"/>
          </w:tcPr>
          <w:p w14:paraId="0848EDF0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config_snapshot.json</w:t>
            </w:r>
          </w:p>
        </w:tc>
      </w:tr>
      <w:tr w14:paraId="02533DEA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7" w:type="dxa"/>
          </w:tcPr>
          <w:p w14:paraId="0EE7A47C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Orchestrator</w:t>
            </w:r>
          </w:p>
        </w:tc>
        <w:tc>
          <w:tcPr>
            <w:tcW w:w="5329" w:type="dxa"/>
          </w:tcPr>
          <w:p w14:paraId="5C811BC9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协调一次 run 的生命周期、预算控制和最终收尾。</w:t>
            </w:r>
          </w:p>
        </w:tc>
        <w:tc>
          <w:tcPr>
            <w:tcW w:w="2551" w:type="dxa"/>
          </w:tcPr>
          <w:p w14:paraId="6F35B211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RunState、stop_reason</w:t>
            </w:r>
          </w:p>
        </w:tc>
      </w:tr>
      <w:tr w14:paraId="7BB3E210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7" w:type="dxa"/>
          </w:tcPr>
          <w:p w14:paraId="171E0925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Agent Loop</w:t>
            </w:r>
          </w:p>
        </w:tc>
        <w:tc>
          <w:tcPr>
            <w:tcW w:w="5329" w:type="dxa"/>
          </w:tcPr>
          <w:p w14:paraId="7D16FD78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执行 ingest、analyze、plan、act、reflect、verify、finalize 状态迁移。</w:t>
            </w:r>
          </w:p>
        </w:tc>
        <w:tc>
          <w:tcPr>
            <w:tcW w:w="2551" w:type="dxa"/>
          </w:tcPr>
          <w:p w14:paraId="0DAA5C51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状态事件</w:t>
            </w:r>
          </w:p>
        </w:tc>
      </w:tr>
      <w:tr w14:paraId="32842255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7" w:type="dxa"/>
          </w:tcPr>
          <w:p w14:paraId="1D8B774A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Context Builder</w:t>
            </w:r>
          </w:p>
        </w:tc>
        <w:tc>
          <w:tcPr>
            <w:tcW w:w="5329" w:type="dxa"/>
          </w:tcPr>
          <w:p w14:paraId="21D90E4A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构建 initial_guide 和 context_snapshot，筛选 repo/runtime/memory 信息。</w:t>
            </w:r>
          </w:p>
        </w:tc>
        <w:tc>
          <w:tcPr>
            <w:tcW w:w="2551" w:type="dxa"/>
          </w:tcPr>
          <w:p w14:paraId="5E3D8E9B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上下文 bundle</w:t>
            </w:r>
          </w:p>
        </w:tc>
      </w:tr>
      <w:tr w14:paraId="180BFCFF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7" w:type="dxa"/>
          </w:tcPr>
          <w:p w14:paraId="0D765B6C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Memory Manager</w:t>
            </w:r>
          </w:p>
        </w:tc>
        <w:tc>
          <w:tcPr>
            <w:tcW w:w="5329" w:type="dxa"/>
          </w:tcPr>
          <w:p w14:paraId="429B753F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维护运行时记忆，检索和写入稳定长期记忆。</w:t>
            </w:r>
          </w:p>
        </w:tc>
        <w:tc>
          <w:tcPr>
            <w:tcW w:w="2551" w:type="dxa"/>
          </w:tcPr>
          <w:p w14:paraId="36CF7A2B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working_memory、memory entries</w:t>
            </w:r>
          </w:p>
        </w:tc>
      </w:tr>
      <w:tr w14:paraId="4AFBBAA1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7" w:type="dxa"/>
          </w:tcPr>
          <w:p w14:paraId="30DBF471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Model Adapter</w:t>
            </w:r>
          </w:p>
        </w:tc>
        <w:tc>
          <w:tcPr>
            <w:tcW w:w="5329" w:type="dxa"/>
          </w:tcPr>
          <w:p w14:paraId="5B38F5CC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封装 OpenAI-compatible 模型调用并归一化模型决策。</w:t>
            </w:r>
          </w:p>
        </w:tc>
        <w:tc>
          <w:tcPr>
            <w:tcW w:w="2551" w:type="dxa"/>
          </w:tcPr>
          <w:p w14:paraId="251E684D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ModelDecision</w:t>
            </w:r>
          </w:p>
        </w:tc>
      </w:tr>
      <w:tr w14:paraId="30EE0D73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7" w:type="dxa"/>
          </w:tcPr>
          <w:p w14:paraId="29BEB9BB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Tool Registry</w:t>
            </w:r>
          </w:p>
        </w:tc>
        <w:tc>
          <w:tcPr>
            <w:tcW w:w="5329" w:type="dxa"/>
          </w:tcPr>
          <w:p w14:paraId="39D48C96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注册工具 schema、校验参数、执行受控文件和命令操作。</w:t>
            </w:r>
          </w:p>
        </w:tc>
        <w:tc>
          <w:tcPr>
            <w:tcW w:w="2551" w:type="dxa"/>
          </w:tcPr>
          <w:p w14:paraId="6656D2E3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ToolResult</w:t>
            </w:r>
          </w:p>
        </w:tc>
      </w:tr>
      <w:tr w14:paraId="0DE5D992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7" w:type="dxa"/>
          </w:tcPr>
          <w:p w14:paraId="1C94D8FC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Verifier</w:t>
            </w:r>
          </w:p>
        </w:tc>
        <w:tc>
          <w:tcPr>
            <w:tcW w:w="5329" w:type="dxa"/>
          </w:tcPr>
          <w:p w14:paraId="4D8B177C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运行 verify_commands 与 verify_rules，给出通过、失败或阻塞结论。</w:t>
            </w:r>
          </w:p>
        </w:tc>
        <w:tc>
          <w:tcPr>
            <w:tcW w:w="2551" w:type="dxa"/>
          </w:tcPr>
          <w:p w14:paraId="105A53B1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VerifyResult</w:t>
            </w:r>
          </w:p>
        </w:tc>
      </w:tr>
      <w:tr w14:paraId="33D9558A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7" w:type="dxa"/>
          </w:tcPr>
          <w:p w14:paraId="133519C3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Reporter / Eval</w:t>
            </w:r>
          </w:p>
        </w:tc>
        <w:tc>
          <w:tcPr>
            <w:tcW w:w="5329" w:type="dxa"/>
          </w:tcPr>
          <w:p w14:paraId="1D4A13F8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生成单 run 报告、批量汇总和策略对比 delta。</w:t>
            </w:r>
          </w:p>
        </w:tc>
        <w:tc>
          <w:tcPr>
            <w:tcW w:w="2551" w:type="dxa"/>
          </w:tcPr>
          <w:p w14:paraId="2811C291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report.md、summary.md</w:t>
            </w:r>
          </w:p>
        </w:tc>
      </w:tr>
    </w:tbl>
    <w:p w14:paraId="24C1C6E3">
      <w:pPr>
        <w:spacing w:before="0" w:after="80" w:line="240" w:lineRule="auto"/>
      </w:pPr>
    </w:p>
    <w:p w14:paraId="3FB09258">
      <w:pPr>
        <w:spacing w:before="120" w:after="80" w:line="264" w:lineRule="auto"/>
      </w:pPr>
      <w:r>
        <w:rPr>
          <w:rFonts w:ascii="微软雅黑" w:hAnsi="微软雅黑" w:eastAsia="微软雅黑" w:cs="微软雅黑"/>
          <w:b/>
          <w:color w:val="2E74B5"/>
          <w:sz w:val="25"/>
        </w:rPr>
        <w:t>3.1 支持的任务类型</w:t>
      </w:r>
    </w:p>
    <w:p w14:paraId="1DAD6860">
      <w:pPr>
        <w:spacing w:before="0" w:after="100" w:line="269" w:lineRule="auto"/>
      </w:pPr>
      <w:r>
        <w:rPr>
          <w:rFonts w:ascii="微软雅黑" w:hAnsi="微软雅黑" w:eastAsia="微软雅黑" w:cs="微软雅黑"/>
          <w:b w:val="0"/>
          <w:i w:val="0"/>
          <w:color w:val="000000"/>
          <w:sz w:val="21"/>
        </w:rPr>
        <w:t>MVP 支持代码理解、局部 Bug 修复、测试生成和行为保持型重构四类任务。每类任务均要求配置可验证的成功标准，避免只依赖模型自评。</w:t>
      </w:r>
    </w:p>
    <w:p w14:paraId="38BC4196">
      <w:r>
        <w:br w:type="page"/>
      </w:r>
    </w:p>
    <w:p w14:paraId="4683013E">
      <w:pPr>
        <w:spacing w:before="160" w:after="140" w:line="264" w:lineRule="auto"/>
      </w:pPr>
      <w:r>
        <w:rPr>
          <w:rFonts w:ascii="微软雅黑" w:hAnsi="微软雅黑" w:eastAsia="微软雅黑" w:cs="微软雅黑"/>
          <w:b/>
          <w:color w:val="2E74B5"/>
          <w:sz w:val="32"/>
        </w:rPr>
        <w:t>四、核心流程与数据模型</w:t>
      </w:r>
    </w:p>
    <w:p w14:paraId="018FC01B">
      <w:pPr>
        <w:spacing w:before="120" w:after="80" w:line="264" w:lineRule="auto"/>
      </w:pPr>
      <w:r>
        <w:rPr>
          <w:rFonts w:ascii="微软雅黑" w:hAnsi="微软雅黑" w:eastAsia="微软雅黑" w:cs="微软雅黑"/>
          <w:b/>
          <w:color w:val="2E74B5"/>
          <w:sz w:val="25"/>
        </w:rPr>
        <w:t>4.1 运行流程</w:t>
      </w:r>
    </w:p>
    <w:tbl>
      <w:tblPr>
        <w:tblStyle w:val="16"/>
        <w:tblW w:w="9637" w:type="dxa"/>
        <w:tblInd w:w="120" w:type="dxa"/>
        <w:tblBorders>
          <w:top w:val="single" w:color="D9E2EC" w:sz="6" w:space="0"/>
          <w:left w:val="single" w:color="D9E2EC" w:sz="6" w:space="0"/>
          <w:bottom w:val="single" w:color="D9E2EC" w:sz="6" w:space="0"/>
          <w:right w:val="single" w:color="D9E2EC" w:sz="6" w:space="0"/>
          <w:insideH w:val="single" w:color="D9E2EC" w:sz="6" w:space="0"/>
          <w:insideV w:val="single" w:color="D9E2EC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"/>
        <w:gridCol w:w="8674"/>
      </w:tblGrid>
      <w:tr w14:paraId="488D4E2E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3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624910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000000"/>
                <w:sz w:val="18"/>
              </w:rPr>
              <w:t>步骤</w:t>
            </w:r>
          </w:p>
        </w:tc>
        <w:tc>
          <w:tcPr>
            <w:tcW w:w="8674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E09A44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000000"/>
                <w:sz w:val="18"/>
              </w:rPr>
              <w:t>内容</w:t>
            </w:r>
          </w:p>
        </w:tc>
      </w:tr>
      <w:tr w14:paraId="2F26DE13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3" w:type="dxa"/>
          </w:tcPr>
          <w:p w14:paraId="42304FDF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1</w:t>
            </w:r>
          </w:p>
        </w:tc>
        <w:tc>
          <w:tcPr>
            <w:tcW w:w="8674" w:type="dxa"/>
          </w:tcPr>
          <w:p w14:paraId="748FD201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加载任务文本、仓库路径、模型配置和策略配置，创建 run 目录。</w:t>
            </w:r>
          </w:p>
        </w:tc>
      </w:tr>
      <w:tr w14:paraId="5CDDECFF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3" w:type="dxa"/>
          </w:tcPr>
          <w:p w14:paraId="0FABA6CE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2</w:t>
            </w:r>
          </w:p>
        </w:tc>
        <w:tc>
          <w:tcPr>
            <w:tcW w:w="8674" w:type="dxa"/>
          </w:tcPr>
          <w:p w14:paraId="6938C964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进入 analyze 阶段，生成首轮仓库线索、任务关键词和可用记忆提示。</w:t>
            </w:r>
          </w:p>
        </w:tc>
      </w:tr>
      <w:tr w14:paraId="63A063DE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3" w:type="dxa"/>
          </w:tcPr>
          <w:p w14:paraId="4D722A72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3</w:t>
            </w:r>
          </w:p>
        </w:tc>
        <w:tc>
          <w:tcPr>
            <w:tcW w:w="8674" w:type="dxa"/>
          </w:tcPr>
          <w:p w14:paraId="4B302319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在每轮 plan 前生成 context_snapshot，向模型提供当前事实窗口。</w:t>
            </w:r>
          </w:p>
        </w:tc>
      </w:tr>
      <w:tr w14:paraId="06817E1C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3" w:type="dxa"/>
          </w:tcPr>
          <w:p w14:paraId="7B444FAA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4</w:t>
            </w:r>
          </w:p>
        </w:tc>
        <w:tc>
          <w:tcPr>
            <w:tcW w:w="8674" w:type="dxa"/>
          </w:tcPr>
          <w:p w14:paraId="3D1DD6C7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模型返回结构化 ModelDecision，其中 tool_calls 是唯一真实执行来源。</w:t>
            </w:r>
          </w:p>
        </w:tc>
      </w:tr>
      <w:tr w14:paraId="7DFE8EF7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3" w:type="dxa"/>
          </w:tcPr>
          <w:p w14:paraId="498AEF19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5</w:t>
            </w:r>
          </w:p>
        </w:tc>
        <w:tc>
          <w:tcPr>
            <w:tcW w:w="8674" w:type="dxa"/>
          </w:tcPr>
          <w:p w14:paraId="75FEEFB6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Tool Registry 校验并执行工具，执行结果写入 trace 和 runtime memory。</w:t>
            </w:r>
          </w:p>
        </w:tc>
      </w:tr>
      <w:tr w14:paraId="4651B6F9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3" w:type="dxa"/>
          </w:tcPr>
          <w:p w14:paraId="161DA65B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6</w:t>
            </w:r>
          </w:p>
        </w:tc>
        <w:tc>
          <w:tcPr>
            <w:tcW w:w="8674" w:type="dxa"/>
          </w:tcPr>
          <w:p w14:paraId="13350316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每轮 act 后进行 reflect 事实压缩，记录进展、失败工具、diff 和 stale/fresh 状态。</w:t>
            </w:r>
          </w:p>
        </w:tc>
      </w:tr>
      <w:tr w14:paraId="72865EFB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3" w:type="dxa"/>
          </w:tcPr>
          <w:p w14:paraId="378D7FFF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7</w:t>
            </w:r>
          </w:p>
        </w:tc>
        <w:tc>
          <w:tcPr>
            <w:tcW w:w="8674" w:type="dxa"/>
          </w:tcPr>
          <w:p w14:paraId="5FD2AA09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求解阶段结束后运行 verify，依据命令和规则判定最终状态。</w:t>
            </w:r>
          </w:p>
        </w:tc>
      </w:tr>
      <w:tr w14:paraId="3538ED8A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3" w:type="dxa"/>
          </w:tcPr>
          <w:p w14:paraId="0E29523B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8</w:t>
            </w:r>
          </w:p>
        </w:tc>
        <w:tc>
          <w:tcPr>
            <w:tcW w:w="8674" w:type="dxa"/>
          </w:tcPr>
          <w:p w14:paraId="6CFA397B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finalize 生成报告，必要时写入长期记忆。</w:t>
            </w:r>
          </w:p>
        </w:tc>
      </w:tr>
    </w:tbl>
    <w:p w14:paraId="3827008B">
      <w:pPr>
        <w:spacing w:before="0" w:after="80" w:line="240" w:lineRule="auto"/>
      </w:pPr>
    </w:p>
    <w:p w14:paraId="25098F6B">
      <w:pPr>
        <w:spacing w:before="120" w:after="80" w:line="264" w:lineRule="auto"/>
      </w:pPr>
      <w:r>
        <w:rPr>
          <w:rFonts w:ascii="微软雅黑" w:hAnsi="微软雅黑" w:eastAsia="微软雅黑" w:cs="微软雅黑"/>
          <w:b/>
          <w:color w:val="2E74B5"/>
          <w:sz w:val="25"/>
        </w:rPr>
        <w:t>4.2 关键数据模型</w:t>
      </w:r>
    </w:p>
    <w:tbl>
      <w:tblPr>
        <w:tblStyle w:val="16"/>
        <w:tblW w:w="9636" w:type="dxa"/>
        <w:tblInd w:w="120" w:type="dxa"/>
        <w:tblBorders>
          <w:top w:val="single" w:color="D9E2EC" w:sz="6" w:space="0"/>
          <w:left w:val="single" w:color="D9E2EC" w:sz="6" w:space="0"/>
          <w:bottom w:val="single" w:color="D9E2EC" w:sz="6" w:space="0"/>
          <w:right w:val="single" w:color="D9E2EC" w:sz="6" w:space="0"/>
          <w:insideH w:val="single" w:color="D9E2EC" w:sz="6" w:space="0"/>
          <w:insideV w:val="single" w:color="D9E2EC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0"/>
        <w:gridCol w:w="4195"/>
        <w:gridCol w:w="3741"/>
      </w:tblGrid>
      <w:tr w14:paraId="2783787E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21D4B6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000000"/>
                <w:sz w:val="18"/>
              </w:rPr>
              <w:t>模型</w:t>
            </w:r>
          </w:p>
        </w:tc>
        <w:tc>
          <w:tcPr>
            <w:tcW w:w="4195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14D816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000000"/>
                <w:sz w:val="18"/>
              </w:rPr>
              <w:t>核心字段</w:t>
            </w:r>
          </w:p>
        </w:tc>
        <w:tc>
          <w:tcPr>
            <w:tcW w:w="3741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768191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000000"/>
                <w:sz w:val="18"/>
              </w:rPr>
              <w:t>用途</w:t>
            </w:r>
          </w:p>
        </w:tc>
      </w:tr>
      <w:tr w14:paraId="4891E336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0" w:type="dxa"/>
          </w:tcPr>
          <w:p w14:paraId="7BA9E4EA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RunConfig</w:t>
            </w:r>
          </w:p>
        </w:tc>
        <w:tc>
          <w:tcPr>
            <w:tcW w:w="4195" w:type="dxa"/>
          </w:tcPr>
          <w:p w14:paraId="6DC5A440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model_provider、strategy_name、max_steps、trace_level</w:t>
            </w:r>
          </w:p>
        </w:tc>
        <w:tc>
          <w:tcPr>
            <w:tcW w:w="3741" w:type="dxa"/>
          </w:tcPr>
          <w:p w14:paraId="4EF1C599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描述一次运行的配置快照。</w:t>
            </w:r>
          </w:p>
        </w:tc>
      </w:tr>
      <w:tr w14:paraId="13D9956D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0" w:type="dxa"/>
          </w:tcPr>
          <w:p w14:paraId="5F03ECA4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TaskSpec</w:t>
            </w:r>
          </w:p>
        </w:tc>
        <w:tc>
          <w:tcPr>
            <w:tcW w:w="4195" w:type="dxa"/>
          </w:tcPr>
          <w:p w14:paraId="58AA2522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instruction、task_type、success_criteria、validation</w:t>
            </w:r>
          </w:p>
        </w:tc>
        <w:tc>
          <w:tcPr>
            <w:tcW w:w="3741" w:type="dxa"/>
          </w:tcPr>
          <w:p w14:paraId="0E15AF11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描述任务目标和验收条件。</w:t>
            </w:r>
          </w:p>
        </w:tc>
      </w:tr>
      <w:tr w14:paraId="12A3D43B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0" w:type="dxa"/>
          </w:tcPr>
          <w:p w14:paraId="6D4CB5DB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RuntimeState</w:t>
            </w:r>
          </w:p>
        </w:tc>
        <w:tc>
          <w:tcPr>
            <w:tcW w:w="4195" w:type="dxa"/>
          </w:tcPr>
          <w:p w14:paraId="07237544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current_state、step_count、modified_files、stop_reason</w:t>
            </w:r>
          </w:p>
        </w:tc>
        <w:tc>
          <w:tcPr>
            <w:tcW w:w="3741" w:type="dxa"/>
          </w:tcPr>
          <w:p w14:paraId="2ED23214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描述当前运行状态。</w:t>
            </w:r>
          </w:p>
        </w:tc>
      </w:tr>
      <w:tr w14:paraId="3EA070F8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0" w:type="dxa"/>
          </w:tcPr>
          <w:p w14:paraId="6EA5AAC2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ModelDecision</w:t>
            </w:r>
          </w:p>
        </w:tc>
        <w:tc>
          <w:tcPr>
            <w:tcW w:w="4195" w:type="dxa"/>
          </w:tcPr>
          <w:p w14:paraId="0BEF2F50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summary、rationale、planned_actions、working_memory、tool_calls</w:t>
            </w:r>
          </w:p>
        </w:tc>
        <w:tc>
          <w:tcPr>
            <w:tcW w:w="3741" w:type="dxa"/>
          </w:tcPr>
          <w:p w14:paraId="796DDB44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承载模型决策和工具计划。</w:t>
            </w:r>
          </w:p>
        </w:tc>
      </w:tr>
      <w:tr w14:paraId="63347159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0" w:type="dxa"/>
          </w:tcPr>
          <w:p w14:paraId="065F6820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ToolResult</w:t>
            </w:r>
          </w:p>
        </w:tc>
        <w:tc>
          <w:tcPr>
            <w:tcW w:w="4195" w:type="dxa"/>
          </w:tcPr>
          <w:p w14:paraId="56368C45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tool_name、status、output、error、duration_ms</w:t>
            </w:r>
          </w:p>
        </w:tc>
        <w:tc>
          <w:tcPr>
            <w:tcW w:w="3741" w:type="dxa"/>
          </w:tcPr>
          <w:p w14:paraId="7A4067DB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标准化工具执行结果。</w:t>
            </w:r>
          </w:p>
        </w:tc>
      </w:tr>
      <w:tr w14:paraId="2BAF40AD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0" w:type="dxa"/>
          </w:tcPr>
          <w:p w14:paraId="77FB8348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VerifyResult</w:t>
            </w:r>
          </w:p>
        </w:tc>
        <w:tc>
          <w:tcPr>
            <w:tcW w:w="4195" w:type="dxa"/>
          </w:tcPr>
          <w:p w14:paraId="0AF617AC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status、command、exit_code、stdout_summary</w:t>
            </w:r>
          </w:p>
        </w:tc>
        <w:tc>
          <w:tcPr>
            <w:tcW w:w="3741" w:type="dxa"/>
          </w:tcPr>
          <w:p w14:paraId="2BED53B0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标准化验证结论。</w:t>
            </w:r>
          </w:p>
        </w:tc>
      </w:tr>
    </w:tbl>
    <w:p w14:paraId="0AAD5F84">
      <w:pPr>
        <w:spacing w:before="0" w:after="80" w:line="240" w:lineRule="auto"/>
      </w:pPr>
    </w:p>
    <w:p w14:paraId="7459BFF5">
      <w:r>
        <w:br w:type="page"/>
      </w:r>
    </w:p>
    <w:p w14:paraId="52E9A039">
      <w:pPr>
        <w:spacing w:before="160" w:after="140" w:line="264" w:lineRule="auto"/>
      </w:pPr>
      <w:r>
        <w:rPr>
          <w:rFonts w:ascii="微软雅黑" w:hAnsi="微软雅黑" w:eastAsia="微软雅黑" w:cs="微软雅黑"/>
          <w:b/>
          <w:color w:val="2E74B5"/>
          <w:sz w:val="32"/>
        </w:rPr>
        <w:t>五、接口设计</w:t>
      </w:r>
    </w:p>
    <w:p w14:paraId="5EA34E33">
      <w:pPr>
        <w:spacing w:before="120" w:after="80" w:line="264" w:lineRule="auto"/>
      </w:pPr>
      <w:r>
        <w:rPr>
          <w:rFonts w:ascii="微软雅黑" w:hAnsi="微软雅黑" w:eastAsia="微软雅黑" w:cs="微软雅黑"/>
          <w:b/>
          <w:color w:val="2E74B5"/>
          <w:sz w:val="25"/>
        </w:rPr>
        <w:t>5.1 命令行接口</w:t>
      </w:r>
    </w:p>
    <w:tbl>
      <w:tblPr>
        <w:tblStyle w:val="16"/>
        <w:tblW w:w="9636" w:type="dxa"/>
        <w:tblInd w:w="120" w:type="dxa"/>
        <w:tblBorders>
          <w:top w:val="single" w:color="D9E2EC" w:sz="6" w:space="0"/>
          <w:left w:val="single" w:color="D9E2EC" w:sz="6" w:space="0"/>
          <w:bottom w:val="single" w:color="D9E2EC" w:sz="6" w:space="0"/>
          <w:right w:val="single" w:color="D9E2EC" w:sz="6" w:space="0"/>
          <w:insideH w:val="single" w:color="D9E2EC" w:sz="6" w:space="0"/>
          <w:insideV w:val="single" w:color="D9E2EC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0"/>
        <w:gridCol w:w="5215"/>
        <w:gridCol w:w="2721"/>
      </w:tblGrid>
      <w:tr w14:paraId="5B842F1F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DF05F7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000000"/>
                <w:sz w:val="18"/>
              </w:rPr>
              <w:t>接口</w:t>
            </w:r>
          </w:p>
        </w:tc>
        <w:tc>
          <w:tcPr>
            <w:tcW w:w="5215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BBEDBF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000000"/>
                <w:sz w:val="18"/>
              </w:rPr>
              <w:t>命令示例</w:t>
            </w:r>
          </w:p>
        </w:tc>
        <w:tc>
          <w:tcPr>
            <w:tcW w:w="2721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30D65D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000000"/>
                <w:sz w:val="18"/>
              </w:rPr>
              <w:t>说明</w:t>
            </w:r>
          </w:p>
        </w:tc>
      </w:tr>
      <w:tr w14:paraId="0011AF10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0" w:type="dxa"/>
          </w:tcPr>
          <w:p w14:paraId="33130976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6"/>
              </w:rPr>
              <w:t>单任务运行</w:t>
            </w:r>
          </w:p>
        </w:tc>
        <w:tc>
          <w:tcPr>
            <w:tcW w:w="5215" w:type="dxa"/>
          </w:tcPr>
          <w:p w14:paraId="0F267488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6"/>
              </w:rPr>
              <w:t>python -m cli --task "修复指定问题" --repo-root . --output-root runs --config-name default</w:t>
            </w:r>
          </w:p>
        </w:tc>
        <w:tc>
          <w:tcPr>
            <w:tcW w:w="2721" w:type="dxa"/>
          </w:tcPr>
          <w:p w14:paraId="3F280174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6"/>
              </w:rPr>
              <w:t>面向一次代码任务，输出 trace 和 report。</w:t>
            </w:r>
          </w:p>
        </w:tc>
      </w:tr>
      <w:tr w14:paraId="1C5DE86A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0" w:type="dxa"/>
          </w:tcPr>
          <w:p w14:paraId="31886513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6"/>
              </w:rPr>
              <w:t>批量评测</w:t>
            </w:r>
          </w:p>
        </w:tc>
        <w:tc>
          <w:tcPr>
            <w:tcW w:w="5215" w:type="dxa"/>
          </w:tcPr>
          <w:p w14:paraId="7F2F0DBB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6"/>
              </w:rPr>
              <w:t>python -m cli --eval-task-file eval_tasks/sample_batch.json --repo-root . --output-root runs</w:t>
            </w:r>
          </w:p>
        </w:tc>
        <w:tc>
          <w:tcPr>
            <w:tcW w:w="2721" w:type="dxa"/>
          </w:tcPr>
          <w:p w14:paraId="146A3ED0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6"/>
              </w:rPr>
              <w:t>按任务集批量运行并生成 summary。</w:t>
            </w:r>
          </w:p>
        </w:tc>
      </w:tr>
      <w:tr w14:paraId="3D5118B4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0" w:type="dxa"/>
          </w:tcPr>
          <w:p w14:paraId="5E134287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6"/>
              </w:rPr>
              <w:t>策略对比</w:t>
            </w:r>
          </w:p>
        </w:tc>
        <w:tc>
          <w:tcPr>
            <w:tcW w:w="5215" w:type="dxa"/>
          </w:tcPr>
          <w:p w14:paraId="624DAD09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6"/>
              </w:rPr>
              <w:t>python -m cli --eval-task-file eval_tasks/sample_batch.json --compare-strategies default,memory_off</w:t>
            </w:r>
          </w:p>
        </w:tc>
        <w:tc>
          <w:tcPr>
            <w:tcW w:w="2721" w:type="dxa"/>
          </w:tcPr>
          <w:p w14:paraId="03CB7B62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6"/>
              </w:rPr>
              <w:t>同一任务集下比较多套策略效果。</w:t>
            </w:r>
          </w:p>
        </w:tc>
      </w:tr>
      <w:tr w14:paraId="690A0689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0" w:type="dxa"/>
          </w:tcPr>
          <w:p w14:paraId="59A4B989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6"/>
              </w:rPr>
              <w:t>实验套件</w:t>
            </w:r>
          </w:p>
        </w:tc>
        <w:tc>
          <w:tcPr>
            <w:tcW w:w="5215" w:type="dxa"/>
          </w:tcPr>
          <w:p w14:paraId="2D8A7AAF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6"/>
              </w:rPr>
              <w:t>python -m cli --experiment-suite-file experiment_suites/first_batch.json</w:t>
            </w:r>
          </w:p>
        </w:tc>
        <w:tc>
          <w:tcPr>
            <w:tcW w:w="2721" w:type="dxa"/>
          </w:tcPr>
          <w:p w14:paraId="17993375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6"/>
              </w:rPr>
              <w:t>固化多组 comparison，便于阶段性实验。</w:t>
            </w:r>
          </w:p>
        </w:tc>
      </w:tr>
    </w:tbl>
    <w:p w14:paraId="1C47F4BB">
      <w:pPr>
        <w:spacing w:before="0" w:after="80" w:line="240" w:lineRule="auto"/>
      </w:pPr>
    </w:p>
    <w:p w14:paraId="747980F4">
      <w:pPr>
        <w:spacing w:before="120" w:after="80" w:line="264" w:lineRule="auto"/>
      </w:pPr>
      <w:r>
        <w:rPr>
          <w:rFonts w:ascii="微软雅黑" w:hAnsi="微软雅黑" w:eastAsia="微软雅黑" w:cs="微软雅黑"/>
          <w:b/>
          <w:color w:val="2E74B5"/>
          <w:sz w:val="25"/>
        </w:rPr>
        <w:t>5.2 内部接口契约</w:t>
      </w:r>
    </w:p>
    <w:tbl>
      <w:tblPr>
        <w:tblStyle w:val="16"/>
        <w:tblW w:w="9636" w:type="dxa"/>
        <w:tblInd w:w="120" w:type="dxa"/>
        <w:tblBorders>
          <w:top w:val="single" w:color="D9E2EC" w:sz="6" w:space="0"/>
          <w:left w:val="single" w:color="D9E2EC" w:sz="6" w:space="0"/>
          <w:bottom w:val="single" w:color="D9E2EC" w:sz="6" w:space="0"/>
          <w:right w:val="single" w:color="D9E2EC" w:sz="6" w:space="0"/>
          <w:insideH w:val="single" w:color="D9E2EC" w:sz="6" w:space="0"/>
          <w:insideV w:val="single" w:color="D9E2EC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7"/>
        <w:gridCol w:w="3288"/>
        <w:gridCol w:w="4081"/>
      </w:tblGrid>
      <w:tr w14:paraId="5AA1F8C8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7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4648E1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000000"/>
                <w:sz w:val="18"/>
              </w:rPr>
              <w:t>接口</w:t>
            </w:r>
          </w:p>
        </w:tc>
        <w:tc>
          <w:tcPr>
            <w:tcW w:w="3288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6204D1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000000"/>
                <w:sz w:val="18"/>
              </w:rPr>
              <w:t>输入</w:t>
            </w:r>
          </w:p>
        </w:tc>
        <w:tc>
          <w:tcPr>
            <w:tcW w:w="4081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47E8B3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000000"/>
                <w:sz w:val="18"/>
              </w:rPr>
              <w:t>输出 / 约束</w:t>
            </w:r>
          </w:p>
        </w:tc>
      </w:tr>
      <w:tr w14:paraId="4A6DA3D9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7" w:type="dxa"/>
          </w:tcPr>
          <w:p w14:paraId="169D642B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ModelAdapter.generate</w:t>
            </w:r>
          </w:p>
        </w:tc>
        <w:tc>
          <w:tcPr>
            <w:tcW w:w="3288" w:type="dxa"/>
          </w:tcPr>
          <w:p w14:paraId="5C8FD44E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统一模型请求、上下文 bundle、工具 schema</w:t>
            </w:r>
          </w:p>
        </w:tc>
        <w:tc>
          <w:tcPr>
            <w:tcW w:w="4081" w:type="dxa"/>
          </w:tcPr>
          <w:p w14:paraId="3C97FB5D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返回结构化 ModelDecision；解析失败收口为 model_error。</w:t>
            </w:r>
          </w:p>
        </w:tc>
      </w:tr>
      <w:tr w14:paraId="135673FD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7" w:type="dxa"/>
          </w:tcPr>
          <w:p w14:paraId="66700BC5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ToolRegistry.execute</w:t>
            </w:r>
          </w:p>
        </w:tc>
        <w:tc>
          <w:tcPr>
            <w:tcW w:w="3288" w:type="dxa"/>
          </w:tcPr>
          <w:p w14:paraId="2AF383C6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tool_name、tool_input、workspace</w:t>
            </w:r>
          </w:p>
        </w:tc>
        <w:tc>
          <w:tcPr>
            <w:tcW w:w="4081" w:type="dxa"/>
          </w:tcPr>
          <w:p w14:paraId="713E4B70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参数需满足 schema；文件写入限制在 workspace 内。</w:t>
            </w:r>
          </w:p>
        </w:tc>
      </w:tr>
      <w:tr w14:paraId="6C018247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7" w:type="dxa"/>
          </w:tcPr>
          <w:p w14:paraId="3919A579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Verifier.verify</w:t>
            </w:r>
          </w:p>
        </w:tc>
        <w:tc>
          <w:tcPr>
            <w:tcW w:w="3288" w:type="dxa"/>
          </w:tcPr>
          <w:p w14:paraId="4F50DC2A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verify_commands、verify_rules、run artifacts</w:t>
            </w:r>
          </w:p>
        </w:tc>
        <w:tc>
          <w:tcPr>
            <w:tcW w:w="4081" w:type="dxa"/>
          </w:tcPr>
          <w:p w14:paraId="161DD9BA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返回 passed、failed 或 blocked，不用自由文本替代结论。</w:t>
            </w:r>
          </w:p>
        </w:tc>
      </w:tr>
      <w:tr w14:paraId="098F80F8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7" w:type="dxa"/>
          </w:tcPr>
          <w:p w14:paraId="38D5F75E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TraceWriter.write</w:t>
            </w:r>
          </w:p>
        </w:tc>
        <w:tc>
          <w:tcPr>
            <w:tcW w:w="3288" w:type="dxa"/>
          </w:tcPr>
          <w:p w14:paraId="2C6821E4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event_type、state、payload</w:t>
            </w:r>
          </w:p>
        </w:tc>
        <w:tc>
          <w:tcPr>
            <w:tcW w:w="4081" w:type="dxa"/>
          </w:tcPr>
          <w:p w14:paraId="34D626B1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写入 JSONL；长输出可转存 artifact 并引用。</w:t>
            </w:r>
          </w:p>
        </w:tc>
      </w:tr>
      <w:tr w14:paraId="5037E575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7" w:type="dxa"/>
          </w:tcPr>
          <w:p w14:paraId="183BC3C9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Reporter.build</w:t>
            </w:r>
          </w:p>
        </w:tc>
        <w:tc>
          <w:tcPr>
            <w:tcW w:w="3288" w:type="dxa"/>
          </w:tcPr>
          <w:p w14:paraId="625DC68E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RuntimeState、Trace、VerifyResult</w:t>
            </w:r>
          </w:p>
        </w:tc>
        <w:tc>
          <w:tcPr>
            <w:tcW w:w="4081" w:type="dxa"/>
          </w:tcPr>
          <w:p w14:paraId="2F055E24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生成 Markdown 报告和评测汇总。</w:t>
            </w:r>
          </w:p>
        </w:tc>
      </w:tr>
    </w:tbl>
    <w:p w14:paraId="4C58B430">
      <w:pPr>
        <w:spacing w:before="0" w:after="80" w:line="240" w:lineRule="auto"/>
      </w:pPr>
    </w:p>
    <w:p w14:paraId="4BA0602F">
      <w:pPr>
        <w:spacing w:before="120" w:after="80" w:line="264" w:lineRule="auto"/>
      </w:pPr>
      <w:r>
        <w:rPr>
          <w:rFonts w:ascii="微软雅黑" w:hAnsi="微软雅黑" w:eastAsia="微软雅黑" w:cs="微软雅黑"/>
          <w:b/>
          <w:color w:val="2E74B5"/>
          <w:sz w:val="25"/>
        </w:rPr>
        <w:t>5.3 工具入参示例</w:t>
      </w:r>
    </w:p>
    <w:tbl>
      <w:tblPr>
        <w:tblStyle w:val="16"/>
        <w:tblW w:w="9637" w:type="dxa"/>
        <w:tblInd w:w="120" w:type="dxa"/>
        <w:tblBorders>
          <w:top w:val="single" w:color="D9E2EC" w:sz="6" w:space="0"/>
          <w:left w:val="single" w:color="D9E2EC" w:sz="6" w:space="0"/>
          <w:bottom w:val="single" w:color="D9E2EC" w:sz="6" w:space="0"/>
          <w:right w:val="single" w:color="D9E2EC" w:sz="6" w:space="0"/>
          <w:insideH w:val="single" w:color="D9E2EC" w:sz="6" w:space="0"/>
          <w:insideV w:val="single" w:color="D9E2EC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7"/>
      </w:tblGrid>
      <w:tr w14:paraId="3E606EBB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37" w:type="dxa"/>
            <w:shd w:val="clear" w:color="auto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BC0EEE9">
            <w:pPr>
              <w:spacing w:before="0" w:after="0" w:line="240" w:lineRule="auto"/>
            </w:pPr>
            <w:r>
              <w:rPr>
                <w:rFonts w:ascii="Consolas" w:hAnsi="Consolas" w:eastAsia="Consolas" w:cs="Consolas"/>
                <w:color w:val="1F2937"/>
                <w:sz w:val="18"/>
              </w:rPr>
              <w:t>apply_patch:</w:t>
            </w:r>
            <w:r>
              <w:rPr>
                <w:rFonts w:ascii="Consolas" w:hAnsi="Consolas" w:eastAsia="Consolas" w:cs="Consolas"/>
                <w:color w:val="1F2937"/>
                <w:sz w:val="18"/>
              </w:rPr>
              <w:br w:type="textWrapping"/>
            </w:r>
            <w:r>
              <w:rPr>
                <w:rFonts w:ascii="Consolas" w:hAnsi="Consolas" w:eastAsia="Consolas" w:cs="Consolas"/>
                <w:color w:val="1F2937"/>
                <w:sz w:val="18"/>
              </w:rPr>
              <w:t xml:space="preserve">  required: [path, old_text, new_text]</w:t>
            </w:r>
            <w:r>
              <w:rPr>
                <w:rFonts w:ascii="Consolas" w:hAnsi="Consolas" w:eastAsia="Consolas" w:cs="Consolas"/>
                <w:color w:val="1F2937"/>
                <w:sz w:val="18"/>
              </w:rPr>
              <w:br w:type="textWrapping"/>
            </w:r>
            <w:r>
              <w:rPr>
                <w:rFonts w:ascii="Consolas" w:hAnsi="Consolas" w:eastAsia="Consolas" w:cs="Consolas"/>
                <w:color w:val="1F2937"/>
                <w:sz w:val="18"/>
              </w:rPr>
              <w:t xml:space="preserve">  properties:</w:t>
            </w:r>
            <w:r>
              <w:rPr>
                <w:rFonts w:ascii="Consolas" w:hAnsi="Consolas" w:eastAsia="Consolas" w:cs="Consolas"/>
                <w:color w:val="1F2937"/>
                <w:sz w:val="18"/>
              </w:rPr>
              <w:br w:type="textWrapping"/>
            </w:r>
            <w:r>
              <w:rPr>
                <w:rFonts w:ascii="Consolas" w:hAnsi="Consolas" w:eastAsia="Consolas" w:cs="Consolas"/>
                <w:color w:val="1F2937"/>
                <w:sz w:val="18"/>
              </w:rPr>
              <w:t xml:space="preserve">    path: string</w:t>
            </w:r>
            <w:r>
              <w:rPr>
                <w:rFonts w:ascii="Consolas" w:hAnsi="Consolas" w:eastAsia="Consolas" w:cs="Consolas"/>
                <w:color w:val="1F2937"/>
                <w:sz w:val="18"/>
              </w:rPr>
              <w:br w:type="textWrapping"/>
            </w:r>
            <w:r>
              <w:rPr>
                <w:rFonts w:ascii="Consolas" w:hAnsi="Consolas" w:eastAsia="Consolas" w:cs="Consolas"/>
                <w:color w:val="1F2937"/>
                <w:sz w:val="18"/>
              </w:rPr>
              <w:t xml:space="preserve">    old_text: string | null</w:t>
            </w:r>
            <w:r>
              <w:rPr>
                <w:rFonts w:ascii="Consolas" w:hAnsi="Consolas" w:eastAsia="Consolas" w:cs="Consolas"/>
                <w:color w:val="1F2937"/>
                <w:sz w:val="18"/>
              </w:rPr>
              <w:br w:type="textWrapping"/>
            </w:r>
            <w:r>
              <w:rPr>
                <w:rFonts w:ascii="Consolas" w:hAnsi="Consolas" w:eastAsia="Consolas" w:cs="Consolas"/>
                <w:color w:val="1F2937"/>
                <w:sz w:val="18"/>
              </w:rPr>
              <w:t xml:space="preserve">    new_text: string</w:t>
            </w:r>
          </w:p>
        </w:tc>
      </w:tr>
    </w:tbl>
    <w:p w14:paraId="15CF0570">
      <w:pPr>
        <w:spacing w:before="0" w:after="100" w:line="240" w:lineRule="auto"/>
      </w:pPr>
    </w:p>
    <w:p w14:paraId="54538B17">
      <w:r>
        <w:br w:type="page"/>
      </w:r>
    </w:p>
    <w:p w14:paraId="1DA4054F">
      <w:pPr>
        <w:spacing w:before="160" w:after="140" w:line="264" w:lineRule="auto"/>
      </w:pPr>
      <w:r>
        <w:rPr>
          <w:rFonts w:ascii="微软雅黑" w:hAnsi="微软雅黑" w:eastAsia="微软雅黑" w:cs="微软雅黑"/>
          <w:b/>
          <w:color w:val="2E74B5"/>
          <w:sz w:val="32"/>
        </w:rPr>
        <w:t>六、部署方案</w:t>
      </w:r>
    </w:p>
    <w:p w14:paraId="43ADE65D">
      <w:pPr>
        <w:spacing w:before="120" w:after="80" w:line="264" w:lineRule="auto"/>
      </w:pPr>
      <w:r>
        <w:rPr>
          <w:rFonts w:ascii="微软雅黑" w:hAnsi="微软雅黑" w:eastAsia="微软雅黑" w:cs="微软雅黑"/>
          <w:b/>
          <w:color w:val="2E74B5"/>
          <w:sz w:val="25"/>
        </w:rPr>
        <w:t>6.1 部署形态</w:t>
      </w:r>
    </w:p>
    <w:p w14:paraId="77F046EC">
      <w:pPr>
        <w:spacing w:before="0" w:after="100" w:line="269" w:lineRule="auto"/>
      </w:pPr>
      <w:r>
        <w:rPr>
          <w:rFonts w:ascii="微软雅黑" w:hAnsi="微软雅黑" w:eastAsia="微软雅黑" w:cs="微软雅黑"/>
          <w:b w:val="0"/>
          <w:i w:val="0"/>
          <w:color w:val="000000"/>
          <w:sz w:val="21"/>
        </w:rPr>
        <w:t>MVP 采用本地部署方式，运行在开发者本机或课程实验环境中。系统不依赖数据库和后台服务，主要依赖 Python 运行环境、项目文件系统、可选模型 API Key 以及 pytest 测试工具。</w:t>
      </w:r>
    </w:p>
    <w:tbl>
      <w:tblPr>
        <w:tblStyle w:val="16"/>
        <w:tblW w:w="9637" w:type="dxa"/>
        <w:tblInd w:w="120" w:type="dxa"/>
        <w:tblBorders>
          <w:top w:val="single" w:color="D9E2EC" w:sz="6" w:space="0"/>
          <w:left w:val="single" w:color="D9E2EC" w:sz="6" w:space="0"/>
          <w:bottom w:val="single" w:color="D9E2EC" w:sz="6" w:space="0"/>
          <w:right w:val="single" w:color="D9E2EC" w:sz="6" w:space="0"/>
          <w:insideH w:val="single" w:color="D9E2EC" w:sz="6" w:space="0"/>
          <w:insideV w:val="single" w:color="D9E2EC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7"/>
      </w:tblGrid>
      <w:tr w14:paraId="6E888FBF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37" w:type="dxa"/>
            <w:shd w:val="clear" w:color="auto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261E09F">
            <w:pPr>
              <w:spacing w:before="0" w:after="0" w:line="240" w:lineRule="auto"/>
            </w:pPr>
            <w:r>
              <w:rPr>
                <w:rFonts w:ascii="Consolas" w:hAnsi="Consolas" w:eastAsia="Consolas" w:cs="Consolas"/>
                <w:color w:val="1F2937"/>
                <w:sz w:val="18"/>
              </w:rPr>
              <w:t>Local Machine</w:t>
            </w:r>
            <w:r>
              <w:rPr>
                <w:rFonts w:ascii="Consolas" w:hAnsi="Consolas" w:eastAsia="Consolas" w:cs="Consolas"/>
                <w:color w:val="1F2937"/>
                <w:sz w:val="18"/>
              </w:rPr>
              <w:br w:type="textWrapping"/>
            </w:r>
            <w:r>
              <w:rPr>
                <w:rFonts w:ascii="Consolas" w:hAnsi="Consolas" w:eastAsia="Consolas" w:cs="Consolas"/>
                <w:color w:val="1F2937"/>
                <w:sz w:val="18"/>
              </w:rPr>
              <w:t xml:space="preserve">  self-coding-agent/</w:t>
            </w:r>
            <w:r>
              <w:rPr>
                <w:rFonts w:ascii="Consolas" w:hAnsi="Consolas" w:eastAsia="Consolas" w:cs="Consolas"/>
                <w:color w:val="1F2937"/>
                <w:sz w:val="18"/>
              </w:rPr>
              <w:br w:type="textWrapping"/>
            </w:r>
            <w:r>
              <w:rPr>
                <w:rFonts w:ascii="Consolas" w:hAnsi="Consolas" w:eastAsia="Consolas" w:cs="Consolas"/>
                <w:color w:val="1F2937"/>
                <w:sz w:val="18"/>
              </w:rPr>
              <w:t xml:space="preserve">    src/                 # 核心代码</w:t>
            </w:r>
            <w:r>
              <w:rPr>
                <w:rFonts w:ascii="Consolas" w:hAnsi="Consolas" w:eastAsia="Consolas" w:cs="Consolas"/>
                <w:color w:val="1F2937"/>
                <w:sz w:val="18"/>
              </w:rPr>
              <w:br w:type="textWrapping"/>
            </w:r>
            <w:r>
              <w:rPr>
                <w:rFonts w:ascii="Consolas" w:hAnsi="Consolas" w:eastAsia="Consolas" w:cs="Consolas"/>
                <w:color w:val="1F2937"/>
                <w:sz w:val="18"/>
              </w:rPr>
              <w:t xml:space="preserve">    configs/             # 策略配置</w:t>
            </w:r>
            <w:r>
              <w:rPr>
                <w:rFonts w:ascii="Consolas" w:hAnsi="Consolas" w:eastAsia="Consolas" w:cs="Consolas"/>
                <w:color w:val="1F2937"/>
                <w:sz w:val="18"/>
              </w:rPr>
              <w:br w:type="textWrapping"/>
            </w:r>
            <w:r>
              <w:rPr>
                <w:rFonts w:ascii="Consolas" w:hAnsi="Consolas" w:eastAsia="Consolas" w:cs="Consolas"/>
                <w:color w:val="1F2937"/>
                <w:sz w:val="18"/>
              </w:rPr>
              <w:t xml:space="preserve">    eval_tasks/          # 评测任务</w:t>
            </w:r>
            <w:r>
              <w:rPr>
                <w:rFonts w:ascii="Consolas" w:hAnsi="Consolas" w:eastAsia="Consolas" w:cs="Consolas"/>
                <w:color w:val="1F2937"/>
                <w:sz w:val="18"/>
              </w:rPr>
              <w:br w:type="textWrapping"/>
            </w:r>
            <w:r>
              <w:rPr>
                <w:rFonts w:ascii="Consolas" w:hAnsi="Consolas" w:eastAsia="Consolas" w:cs="Consolas"/>
                <w:color w:val="1F2937"/>
                <w:sz w:val="18"/>
              </w:rPr>
              <w:t xml:space="preserve">    runs/                # 运行产物</w:t>
            </w:r>
            <w:r>
              <w:rPr>
                <w:rFonts w:ascii="Consolas" w:hAnsi="Consolas" w:eastAsia="Consolas" w:cs="Consolas"/>
                <w:color w:val="1F2937"/>
                <w:sz w:val="18"/>
              </w:rPr>
              <w:br w:type="textWrapping"/>
            </w:r>
            <w:r>
              <w:rPr>
                <w:rFonts w:ascii="Consolas" w:hAnsi="Consolas" w:eastAsia="Consolas" w:cs="Consolas"/>
                <w:color w:val="1F2937"/>
                <w:sz w:val="18"/>
              </w:rPr>
              <w:t xml:space="preserve">    .env                 # 可选模型密钥</w:t>
            </w:r>
          </w:p>
        </w:tc>
      </w:tr>
    </w:tbl>
    <w:p w14:paraId="478F95E5">
      <w:pPr>
        <w:spacing w:before="0" w:after="100" w:line="240" w:lineRule="auto"/>
      </w:pPr>
    </w:p>
    <w:p w14:paraId="61A2DCC2">
      <w:pPr>
        <w:spacing w:before="120" w:after="80" w:line="264" w:lineRule="auto"/>
      </w:pPr>
      <w:r>
        <w:rPr>
          <w:rFonts w:ascii="微软雅黑" w:hAnsi="微软雅黑" w:eastAsia="微软雅黑" w:cs="微软雅黑"/>
          <w:b/>
          <w:color w:val="2E74B5"/>
          <w:sz w:val="25"/>
        </w:rPr>
        <w:t>6.2 部署步骤</w:t>
      </w:r>
    </w:p>
    <w:tbl>
      <w:tblPr>
        <w:tblStyle w:val="16"/>
        <w:tblW w:w="9637" w:type="dxa"/>
        <w:tblInd w:w="120" w:type="dxa"/>
        <w:tblBorders>
          <w:top w:val="single" w:color="D9E2EC" w:sz="6" w:space="0"/>
          <w:left w:val="single" w:color="D9E2EC" w:sz="6" w:space="0"/>
          <w:bottom w:val="single" w:color="D9E2EC" w:sz="6" w:space="0"/>
          <w:right w:val="single" w:color="D9E2EC" w:sz="6" w:space="0"/>
          <w:insideH w:val="single" w:color="D9E2EC" w:sz="6" w:space="0"/>
          <w:insideV w:val="single" w:color="D9E2EC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"/>
        <w:gridCol w:w="8674"/>
      </w:tblGrid>
      <w:tr w14:paraId="7280BD4D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3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A350C4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000000"/>
                <w:sz w:val="18"/>
              </w:rPr>
              <w:t>步骤</w:t>
            </w:r>
          </w:p>
        </w:tc>
        <w:tc>
          <w:tcPr>
            <w:tcW w:w="8674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52068B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000000"/>
                <w:sz w:val="18"/>
              </w:rPr>
              <w:t>说明</w:t>
            </w:r>
          </w:p>
        </w:tc>
      </w:tr>
      <w:tr w14:paraId="4054D147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3" w:type="dxa"/>
          </w:tcPr>
          <w:p w14:paraId="73A9D45B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8"/>
              </w:rPr>
              <w:t>1</w:t>
            </w:r>
          </w:p>
        </w:tc>
        <w:tc>
          <w:tcPr>
            <w:tcW w:w="8674" w:type="dxa"/>
          </w:tcPr>
          <w:p w14:paraId="105A716B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8"/>
              </w:rPr>
              <w:t>安装 Python 3.11 及以上版本，并准备课程实验虚拟环境。</w:t>
            </w:r>
          </w:p>
        </w:tc>
      </w:tr>
      <w:tr w14:paraId="25D33357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3" w:type="dxa"/>
          </w:tcPr>
          <w:p w14:paraId="03A813C1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8"/>
              </w:rPr>
              <w:t>2</w:t>
            </w:r>
          </w:p>
        </w:tc>
        <w:tc>
          <w:tcPr>
            <w:tcW w:w="8674" w:type="dxa"/>
          </w:tcPr>
          <w:p w14:paraId="15E9CE5F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8"/>
              </w:rPr>
              <w:t>进入项目根目录，执行 pip install -e . 安装为本地可编辑包。</w:t>
            </w:r>
          </w:p>
        </w:tc>
      </w:tr>
      <w:tr w14:paraId="033EFA93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3" w:type="dxa"/>
          </w:tcPr>
          <w:p w14:paraId="399AA89B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8"/>
              </w:rPr>
              <w:t>3</w:t>
            </w:r>
          </w:p>
        </w:tc>
        <w:tc>
          <w:tcPr>
            <w:tcW w:w="8674" w:type="dxa"/>
          </w:tcPr>
          <w:p w14:paraId="1BAE391C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8"/>
              </w:rPr>
              <w:t>如需真实模型调用，复制 .env.example 为 .env，并配置 DEEPSEEK_API_KEY。</w:t>
            </w:r>
          </w:p>
        </w:tc>
      </w:tr>
      <w:tr w14:paraId="2C95DDD8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3" w:type="dxa"/>
          </w:tcPr>
          <w:p w14:paraId="1B9FF4C6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8"/>
              </w:rPr>
              <w:t>4</w:t>
            </w:r>
          </w:p>
        </w:tc>
        <w:tc>
          <w:tcPr>
            <w:tcW w:w="8674" w:type="dxa"/>
          </w:tcPr>
          <w:p w14:paraId="757A6B7E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8"/>
              </w:rPr>
              <w:t>运行 pytest -q 完成回归测试，确认基础功能可用。</w:t>
            </w:r>
          </w:p>
        </w:tc>
      </w:tr>
      <w:tr w14:paraId="422686B5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3" w:type="dxa"/>
          </w:tcPr>
          <w:p w14:paraId="2E4F157C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8"/>
              </w:rPr>
              <w:t>5</w:t>
            </w:r>
          </w:p>
        </w:tc>
        <w:tc>
          <w:tcPr>
            <w:tcW w:w="8674" w:type="dxa"/>
          </w:tcPr>
          <w:p w14:paraId="2E028BEF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8"/>
              </w:rPr>
              <w:t>使用 default 配置运行 sample eval，检查 runs 目录产物是否完整。</w:t>
            </w:r>
          </w:p>
        </w:tc>
      </w:tr>
    </w:tbl>
    <w:p w14:paraId="48EEA21F">
      <w:pPr>
        <w:spacing w:before="0" w:after="80" w:line="240" w:lineRule="auto"/>
      </w:pPr>
    </w:p>
    <w:p w14:paraId="03B0862F">
      <w:pPr>
        <w:spacing w:before="120" w:after="80" w:line="264" w:lineRule="auto"/>
      </w:pPr>
      <w:r>
        <w:rPr>
          <w:rFonts w:ascii="微软雅黑" w:hAnsi="微软雅黑" w:eastAsia="微软雅黑" w:cs="微软雅黑"/>
          <w:b/>
          <w:color w:val="2E74B5"/>
          <w:sz w:val="25"/>
        </w:rPr>
        <w:t>6.3 运维与安全</w:t>
      </w:r>
    </w:p>
    <w:tbl>
      <w:tblPr>
        <w:tblStyle w:val="16"/>
        <w:tblW w:w="9637" w:type="dxa"/>
        <w:tblInd w:w="120" w:type="dxa"/>
        <w:tblBorders>
          <w:top w:val="single" w:color="D9E2EC" w:sz="6" w:space="0"/>
          <w:left w:val="single" w:color="D9E2EC" w:sz="6" w:space="0"/>
          <w:bottom w:val="single" w:color="D9E2EC" w:sz="6" w:space="0"/>
          <w:right w:val="single" w:color="D9E2EC" w:sz="6" w:space="0"/>
          <w:insideH w:val="single" w:color="D9E2EC" w:sz="6" w:space="0"/>
          <w:insideV w:val="single" w:color="D9E2EC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4"/>
        <w:gridCol w:w="7823"/>
      </w:tblGrid>
      <w:tr w14:paraId="7982BEA0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4" w:type="dxa"/>
            <w:shd w:val="clear" w:color="auto" w:fill="F8FAFC"/>
          </w:tcPr>
          <w:p w14:paraId="1FE3233C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/>
                <w:color w:val="000000"/>
                <w:sz w:val="18"/>
              </w:rPr>
              <w:t>密钥管理</w:t>
            </w:r>
          </w:p>
        </w:tc>
        <w:tc>
          <w:tcPr>
            <w:tcW w:w="7823" w:type="dxa"/>
          </w:tcPr>
          <w:p w14:paraId="0A99E0C7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8"/>
              </w:rPr>
              <w:t>API Key 只从 .env 或系统环境变量读取，报告中不记录密钥值。</w:t>
            </w:r>
          </w:p>
        </w:tc>
      </w:tr>
      <w:tr w14:paraId="3D9E17FC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4" w:type="dxa"/>
            <w:shd w:val="clear" w:color="auto" w:fill="F8FAFC"/>
          </w:tcPr>
          <w:p w14:paraId="29BC1BE6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/>
                <w:color w:val="000000"/>
                <w:sz w:val="18"/>
              </w:rPr>
              <w:t>文件边界</w:t>
            </w:r>
          </w:p>
        </w:tc>
        <w:tc>
          <w:tcPr>
            <w:tcW w:w="7823" w:type="dxa"/>
          </w:tcPr>
          <w:p w14:paraId="5FFEC020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8"/>
              </w:rPr>
              <w:t>工具执行限制在 workspace 内，避免修改无关目录。</w:t>
            </w:r>
          </w:p>
        </w:tc>
      </w:tr>
      <w:tr w14:paraId="64FB6F31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4" w:type="dxa"/>
            <w:shd w:val="clear" w:color="auto" w:fill="F8FAFC"/>
          </w:tcPr>
          <w:p w14:paraId="229B3B4E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/>
                <w:color w:val="000000"/>
                <w:sz w:val="18"/>
              </w:rPr>
              <w:t>命令控制</w:t>
            </w:r>
          </w:p>
        </w:tc>
        <w:tc>
          <w:tcPr>
            <w:tcW w:w="7823" w:type="dxa"/>
          </w:tcPr>
          <w:p w14:paraId="543A4027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8"/>
              </w:rPr>
              <w:t>命令执行设置 timeout，危险命令需被拦截或人工审批。</w:t>
            </w:r>
          </w:p>
        </w:tc>
      </w:tr>
      <w:tr w14:paraId="6E928247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4" w:type="dxa"/>
            <w:shd w:val="clear" w:color="auto" w:fill="F8FAFC"/>
          </w:tcPr>
          <w:p w14:paraId="092D4874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/>
                <w:color w:val="000000"/>
                <w:sz w:val="18"/>
              </w:rPr>
              <w:t>产物管理</w:t>
            </w:r>
          </w:p>
        </w:tc>
        <w:tc>
          <w:tcPr>
            <w:tcW w:w="7823" w:type="dxa"/>
          </w:tcPr>
          <w:p w14:paraId="0585F920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8"/>
              </w:rPr>
              <w:t>每次运行独立目录保存 trace、report、summary，便于回溯。</w:t>
            </w:r>
          </w:p>
        </w:tc>
      </w:tr>
    </w:tbl>
    <w:p w14:paraId="7708007C">
      <w:pPr>
        <w:spacing w:before="0" w:after="80" w:line="240" w:lineRule="auto"/>
      </w:pPr>
    </w:p>
    <w:p w14:paraId="41A67FE5">
      <w:r>
        <w:br w:type="page"/>
      </w:r>
    </w:p>
    <w:p w14:paraId="59A80757">
      <w:pPr>
        <w:spacing w:before="160" w:after="140" w:line="264" w:lineRule="auto"/>
      </w:pPr>
      <w:r>
        <w:rPr>
          <w:rFonts w:ascii="微软雅黑" w:hAnsi="微软雅黑" w:eastAsia="微软雅黑" w:cs="微软雅黑"/>
          <w:b/>
          <w:color w:val="2E74B5"/>
          <w:sz w:val="32"/>
        </w:rPr>
        <w:t>七、项目实施计划</w:t>
      </w:r>
    </w:p>
    <w:p w14:paraId="70774E4E">
      <w:pPr>
        <w:spacing w:before="0" w:after="100" w:line="269" w:lineRule="auto"/>
      </w:pPr>
      <w:r>
        <w:rPr>
          <w:rFonts w:ascii="微软雅黑" w:hAnsi="微软雅黑" w:eastAsia="微软雅黑" w:cs="微软雅黑"/>
          <w:b w:val="0"/>
          <w:i w:val="0"/>
          <w:color w:val="000000"/>
          <w:sz w:val="21"/>
        </w:rPr>
        <w:t>项目按 4 周 MVP 推进，每周形成可验收产物。计划重点不是一次性完成全部智能能力，而是逐步把最小闭环跑通并让每一步都有证据。</w:t>
      </w:r>
    </w:p>
    <w:tbl>
      <w:tblPr>
        <w:tblStyle w:val="16"/>
        <w:tblW w:w="9636" w:type="dxa"/>
        <w:tblInd w:w="120" w:type="dxa"/>
        <w:tblBorders>
          <w:top w:val="single" w:color="D9E2EC" w:sz="6" w:space="0"/>
          <w:left w:val="single" w:color="D9E2EC" w:sz="6" w:space="0"/>
          <w:bottom w:val="single" w:color="D9E2EC" w:sz="6" w:space="0"/>
          <w:right w:val="single" w:color="D9E2EC" w:sz="6" w:space="0"/>
          <w:insideH w:val="single" w:color="D9E2EC" w:sz="6" w:space="0"/>
          <w:insideV w:val="single" w:color="D9E2EC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03"/>
        <w:gridCol w:w="1247"/>
        <w:gridCol w:w="4762"/>
        <w:gridCol w:w="2324"/>
      </w:tblGrid>
      <w:tr w14:paraId="3A2ED32F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03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FE6883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000000"/>
                <w:sz w:val="18"/>
              </w:rPr>
              <w:t>阶段</w:t>
            </w:r>
          </w:p>
        </w:tc>
        <w:tc>
          <w:tcPr>
            <w:tcW w:w="1247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8C9BB6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000000"/>
                <w:sz w:val="18"/>
              </w:rPr>
              <w:t>时间</w:t>
            </w:r>
          </w:p>
        </w:tc>
        <w:tc>
          <w:tcPr>
            <w:tcW w:w="476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F820BC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000000"/>
                <w:sz w:val="18"/>
              </w:rPr>
              <w:t>主要任务</w:t>
            </w:r>
          </w:p>
        </w:tc>
        <w:tc>
          <w:tcPr>
            <w:tcW w:w="2324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E1C279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000000"/>
                <w:sz w:val="18"/>
              </w:rPr>
              <w:t>阶段产物</w:t>
            </w:r>
          </w:p>
        </w:tc>
      </w:tr>
      <w:tr w14:paraId="103B1F82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03" w:type="dxa"/>
          </w:tcPr>
          <w:p w14:paraId="74AABF40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第 1 阶段</w:t>
            </w:r>
          </w:p>
        </w:tc>
        <w:tc>
          <w:tcPr>
            <w:tcW w:w="1247" w:type="dxa"/>
          </w:tcPr>
          <w:p w14:paraId="353613A5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第 1 周</w:t>
            </w:r>
          </w:p>
        </w:tc>
        <w:tc>
          <w:tcPr>
            <w:tcW w:w="4762" w:type="dxa"/>
          </w:tcPr>
          <w:p w14:paraId="400F0C87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明确 PRD、架构边界、目录结构、配置格式；搭建 CLI 和基础 run 目录。</w:t>
            </w:r>
          </w:p>
        </w:tc>
        <w:tc>
          <w:tcPr>
            <w:tcW w:w="2324" w:type="dxa"/>
          </w:tcPr>
          <w:p w14:paraId="6E4ACCAC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PRD、ARCHITECTURE、项目骨架</w:t>
            </w:r>
          </w:p>
        </w:tc>
      </w:tr>
      <w:tr w14:paraId="74BCC43B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03" w:type="dxa"/>
          </w:tcPr>
          <w:p w14:paraId="6CDE7B87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第 2 阶段</w:t>
            </w:r>
          </w:p>
        </w:tc>
        <w:tc>
          <w:tcPr>
            <w:tcW w:w="1247" w:type="dxa"/>
          </w:tcPr>
          <w:p w14:paraId="3837C797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第 2 周</w:t>
            </w:r>
          </w:p>
        </w:tc>
        <w:tc>
          <w:tcPr>
            <w:tcW w:w="4762" w:type="dxa"/>
          </w:tcPr>
          <w:p w14:paraId="357A018F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实现固定 Agent Loop、工具注册、文件读取、补丁修改、命令运行和 trace 写入。</w:t>
            </w:r>
          </w:p>
        </w:tc>
        <w:tc>
          <w:tcPr>
            <w:tcW w:w="2324" w:type="dxa"/>
          </w:tcPr>
          <w:p w14:paraId="6611AF9A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可执行单任务 run</w:t>
            </w:r>
          </w:p>
        </w:tc>
      </w:tr>
      <w:tr w14:paraId="5E8ADDD8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03" w:type="dxa"/>
          </w:tcPr>
          <w:p w14:paraId="641FF39B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第 3 阶段</w:t>
            </w:r>
          </w:p>
        </w:tc>
        <w:tc>
          <w:tcPr>
            <w:tcW w:w="1247" w:type="dxa"/>
          </w:tcPr>
          <w:p w14:paraId="7F353E77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第 3 周</w:t>
            </w:r>
          </w:p>
        </w:tc>
        <w:tc>
          <w:tcPr>
            <w:tcW w:w="4762" w:type="dxa"/>
          </w:tcPr>
          <w:p w14:paraId="09418CB6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实现 Context Builder、Memory Manager、Model Adapter 和结构化决策解析。</w:t>
            </w:r>
          </w:p>
        </w:tc>
        <w:tc>
          <w:tcPr>
            <w:tcW w:w="2324" w:type="dxa"/>
          </w:tcPr>
          <w:p w14:paraId="2EFF2C74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可调用模型的最小闭环</w:t>
            </w:r>
          </w:p>
        </w:tc>
      </w:tr>
      <w:tr w14:paraId="40E98974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03" w:type="dxa"/>
          </w:tcPr>
          <w:p w14:paraId="2AEF553D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第 4 阶段</w:t>
            </w:r>
          </w:p>
        </w:tc>
        <w:tc>
          <w:tcPr>
            <w:tcW w:w="1247" w:type="dxa"/>
          </w:tcPr>
          <w:p w14:paraId="46A176BF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第 4 周</w:t>
            </w:r>
          </w:p>
        </w:tc>
        <w:tc>
          <w:tcPr>
            <w:tcW w:w="4762" w:type="dxa"/>
          </w:tcPr>
          <w:p w14:paraId="1E1CAA25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补齐 verify_rules、report、eval runner、comparison 和回归测试。</w:t>
            </w:r>
          </w:p>
        </w:tc>
        <w:tc>
          <w:tcPr>
            <w:tcW w:w="2324" w:type="dxa"/>
          </w:tcPr>
          <w:p w14:paraId="34463752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MVP 验收版本</w:t>
            </w:r>
          </w:p>
        </w:tc>
      </w:tr>
      <w:tr w14:paraId="647B020C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03" w:type="dxa"/>
          </w:tcPr>
          <w:p w14:paraId="2DD60B07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持续迭代</w:t>
            </w:r>
          </w:p>
        </w:tc>
        <w:tc>
          <w:tcPr>
            <w:tcW w:w="1247" w:type="dxa"/>
          </w:tcPr>
          <w:p w14:paraId="38A3B477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课后</w:t>
            </w:r>
          </w:p>
        </w:tc>
        <w:tc>
          <w:tcPr>
            <w:tcW w:w="4762" w:type="dxa"/>
          </w:tcPr>
          <w:p w14:paraId="6FB95E19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扩展任务集、优化上下文策略、改进记忆污染诊断和策略对比指标。</w:t>
            </w:r>
          </w:p>
        </w:tc>
        <w:tc>
          <w:tcPr>
            <w:tcW w:w="2324" w:type="dxa"/>
          </w:tcPr>
          <w:p w14:paraId="373ED3B9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实验报告与改进版本</w:t>
            </w:r>
          </w:p>
        </w:tc>
      </w:tr>
    </w:tbl>
    <w:p w14:paraId="6CECB789">
      <w:pPr>
        <w:spacing w:before="0" w:after="80" w:line="240" w:lineRule="auto"/>
      </w:pPr>
    </w:p>
    <w:p w14:paraId="6E9EE8E2">
      <w:pPr>
        <w:spacing w:before="120" w:after="80" w:line="264" w:lineRule="auto"/>
      </w:pPr>
      <w:r>
        <w:rPr>
          <w:rFonts w:ascii="微软雅黑" w:hAnsi="微软雅黑" w:eastAsia="微软雅黑" w:cs="微软雅黑"/>
          <w:b/>
          <w:color w:val="2E74B5"/>
          <w:sz w:val="25"/>
        </w:rPr>
        <w:t>7.1 分工建议</w:t>
      </w:r>
    </w:p>
    <w:tbl>
      <w:tblPr>
        <w:tblStyle w:val="16"/>
        <w:tblW w:w="9637" w:type="dxa"/>
        <w:tblInd w:w="120" w:type="dxa"/>
        <w:tblBorders>
          <w:top w:val="single" w:color="D9E2EC" w:sz="6" w:space="0"/>
          <w:left w:val="single" w:color="D9E2EC" w:sz="6" w:space="0"/>
          <w:bottom w:val="single" w:color="D9E2EC" w:sz="6" w:space="0"/>
          <w:right w:val="single" w:color="D9E2EC" w:sz="6" w:space="0"/>
          <w:insideH w:val="single" w:color="D9E2EC" w:sz="6" w:space="0"/>
          <w:insideV w:val="single" w:color="D9E2EC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4"/>
        <w:gridCol w:w="7823"/>
      </w:tblGrid>
      <w:tr w14:paraId="1B3C7E11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4" w:type="dxa"/>
            <w:shd w:val="clear" w:color="auto" w:fill="F8FAFC"/>
          </w:tcPr>
          <w:p w14:paraId="553F0E4A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/>
                <w:color w:val="000000"/>
                <w:sz w:val="18"/>
              </w:rPr>
              <w:t>架构与核心流程</w:t>
            </w:r>
          </w:p>
        </w:tc>
        <w:tc>
          <w:tcPr>
            <w:tcW w:w="7823" w:type="dxa"/>
          </w:tcPr>
          <w:p w14:paraId="40F6E787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8"/>
              </w:rPr>
              <w:t>负责状态机、Orchestrator、数据模型和模块边界。</w:t>
            </w:r>
          </w:p>
        </w:tc>
      </w:tr>
      <w:tr w14:paraId="0C8AF16E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4" w:type="dxa"/>
            <w:shd w:val="clear" w:color="auto" w:fill="F8FAFC"/>
          </w:tcPr>
          <w:p w14:paraId="461DEFD8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/>
                <w:color w:val="000000"/>
                <w:sz w:val="18"/>
              </w:rPr>
              <w:t>工具与验证</w:t>
            </w:r>
          </w:p>
        </w:tc>
        <w:tc>
          <w:tcPr>
            <w:tcW w:w="7823" w:type="dxa"/>
          </w:tcPr>
          <w:p w14:paraId="6DFAAD56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8"/>
              </w:rPr>
              <w:t>负责工具 schema、文件/命令/Git 工具、verify_commands 与 verify_rules。</w:t>
            </w:r>
          </w:p>
        </w:tc>
      </w:tr>
      <w:tr w14:paraId="0F2AC8F0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4" w:type="dxa"/>
            <w:shd w:val="clear" w:color="auto" w:fill="F8FAFC"/>
          </w:tcPr>
          <w:p w14:paraId="0E61DEAB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/>
                <w:color w:val="000000"/>
                <w:sz w:val="18"/>
              </w:rPr>
              <w:t>评测与报告</w:t>
            </w:r>
          </w:p>
        </w:tc>
        <w:tc>
          <w:tcPr>
            <w:tcW w:w="7823" w:type="dxa"/>
          </w:tcPr>
          <w:p w14:paraId="3FBB2A05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8"/>
              </w:rPr>
              <w:t>负责 eval task、summary、comparison delta 和课程展示材料。</w:t>
            </w:r>
          </w:p>
        </w:tc>
      </w:tr>
      <w:tr w14:paraId="72A76B5B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4" w:type="dxa"/>
            <w:shd w:val="clear" w:color="auto" w:fill="F8FAFC"/>
          </w:tcPr>
          <w:p w14:paraId="05B77E46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/>
                <w:color w:val="000000"/>
                <w:sz w:val="18"/>
              </w:rPr>
              <w:t>文档与验收</w:t>
            </w:r>
          </w:p>
        </w:tc>
        <w:tc>
          <w:tcPr>
            <w:tcW w:w="7823" w:type="dxa"/>
          </w:tcPr>
          <w:p w14:paraId="53D0BFBA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8"/>
              </w:rPr>
              <w:t>负责 README、使用指南、验收命令、项目说明书和最终演示。</w:t>
            </w:r>
          </w:p>
        </w:tc>
      </w:tr>
    </w:tbl>
    <w:p w14:paraId="3424753B">
      <w:pPr>
        <w:spacing w:before="0" w:after="80" w:line="240" w:lineRule="auto"/>
      </w:pPr>
    </w:p>
    <w:p w14:paraId="1A56D1CF">
      <w:r>
        <w:br w:type="page"/>
      </w:r>
    </w:p>
    <w:p w14:paraId="493BB3D8">
      <w:pPr>
        <w:spacing w:before="160" w:after="140" w:line="264" w:lineRule="auto"/>
      </w:pPr>
      <w:r>
        <w:rPr>
          <w:rFonts w:ascii="微软雅黑" w:hAnsi="微软雅黑" w:eastAsia="微软雅黑" w:cs="微软雅黑"/>
          <w:b/>
          <w:color w:val="2E74B5"/>
          <w:sz w:val="32"/>
        </w:rPr>
        <w:t>八、风险与应对</w:t>
      </w:r>
    </w:p>
    <w:tbl>
      <w:tblPr>
        <w:tblStyle w:val="16"/>
        <w:tblW w:w="9636" w:type="dxa"/>
        <w:tblInd w:w="120" w:type="dxa"/>
        <w:tblBorders>
          <w:top w:val="single" w:color="D9E2EC" w:sz="6" w:space="0"/>
          <w:left w:val="single" w:color="D9E2EC" w:sz="6" w:space="0"/>
          <w:bottom w:val="single" w:color="D9E2EC" w:sz="6" w:space="0"/>
          <w:right w:val="single" w:color="D9E2EC" w:sz="6" w:space="0"/>
          <w:insideH w:val="single" w:color="D9E2EC" w:sz="6" w:space="0"/>
          <w:insideV w:val="single" w:color="D9E2EC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7"/>
        <w:gridCol w:w="2324"/>
        <w:gridCol w:w="5385"/>
      </w:tblGrid>
      <w:tr w14:paraId="7E188FCA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7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9583EE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000000"/>
                <w:sz w:val="18"/>
              </w:rPr>
              <w:t>风险</w:t>
            </w:r>
          </w:p>
        </w:tc>
        <w:tc>
          <w:tcPr>
            <w:tcW w:w="2324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3B195F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000000"/>
                <w:sz w:val="18"/>
              </w:rPr>
              <w:t>影响</w:t>
            </w:r>
          </w:p>
        </w:tc>
        <w:tc>
          <w:tcPr>
            <w:tcW w:w="5385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5C05A8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000000"/>
                <w:sz w:val="18"/>
              </w:rPr>
              <w:t>应对措施</w:t>
            </w:r>
          </w:p>
        </w:tc>
      </w:tr>
      <w:tr w14:paraId="6C63AE98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7" w:type="dxa"/>
          </w:tcPr>
          <w:p w14:paraId="6A38380C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上下文召回不准</w:t>
            </w:r>
          </w:p>
        </w:tc>
        <w:tc>
          <w:tcPr>
            <w:tcW w:w="2324" w:type="dxa"/>
          </w:tcPr>
          <w:p w14:paraId="0A7F1D46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模型可能读错文件或遗漏关键代码。</w:t>
            </w:r>
          </w:p>
        </w:tc>
        <w:tc>
          <w:tcPr>
            <w:tcW w:w="5385" w:type="dxa"/>
          </w:tcPr>
          <w:p w14:paraId="36704DB6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使用文件级召回、关键词线索、fresh/stale 缓存状态和结构化 recent_facts。</w:t>
            </w:r>
          </w:p>
        </w:tc>
      </w:tr>
      <w:tr w14:paraId="438BC393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7" w:type="dxa"/>
          </w:tcPr>
          <w:p w14:paraId="01190A14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模型输出格式不稳定</w:t>
            </w:r>
          </w:p>
        </w:tc>
        <w:tc>
          <w:tcPr>
            <w:tcW w:w="2324" w:type="dxa"/>
          </w:tcPr>
          <w:p w14:paraId="60E4D3B3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工具调用无法执行，运行中断。</w:t>
            </w:r>
          </w:p>
        </w:tc>
        <w:tc>
          <w:tcPr>
            <w:tcW w:w="5385" w:type="dxa"/>
          </w:tcPr>
          <w:p w14:paraId="6FC58F58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强制 ModelDecision schema，解析失败进入 model_error 并记录安全摘要。</w:t>
            </w:r>
          </w:p>
        </w:tc>
      </w:tr>
      <w:tr w14:paraId="156CC48C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7" w:type="dxa"/>
          </w:tcPr>
          <w:p w14:paraId="21F3D91A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工具误操作</w:t>
            </w:r>
          </w:p>
        </w:tc>
        <w:tc>
          <w:tcPr>
            <w:tcW w:w="2324" w:type="dxa"/>
          </w:tcPr>
          <w:p w14:paraId="4F62489D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修改无关文件或执行危险命令。</w:t>
            </w:r>
          </w:p>
        </w:tc>
        <w:tc>
          <w:tcPr>
            <w:tcW w:w="5385" w:type="dxa"/>
          </w:tcPr>
          <w:p w14:paraId="11A457CF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限制 workspace 边界，校验工具入参，命令设置 timeout 和黑名单规则。</w:t>
            </w:r>
          </w:p>
        </w:tc>
      </w:tr>
      <w:tr w14:paraId="31864C5C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7" w:type="dxa"/>
          </w:tcPr>
          <w:p w14:paraId="77F9D413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验证标准不足</w:t>
            </w:r>
          </w:p>
        </w:tc>
        <w:tc>
          <w:tcPr>
            <w:tcW w:w="2324" w:type="dxa"/>
          </w:tcPr>
          <w:p w14:paraId="63ED8A67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看似完成但无法证明结果正确。</w:t>
            </w:r>
          </w:p>
        </w:tc>
        <w:tc>
          <w:tcPr>
            <w:tcW w:w="5385" w:type="dxa"/>
          </w:tcPr>
          <w:p w14:paraId="0C8F7B54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任务必须配置 verify_commands 或 verify_rules；缺失时按 missing_task_verification 失败。</w:t>
            </w:r>
          </w:p>
        </w:tc>
      </w:tr>
      <w:tr w14:paraId="3AFEE0C8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7" w:type="dxa"/>
          </w:tcPr>
          <w:p w14:paraId="6F6BBEDD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记忆污染</w:t>
            </w:r>
          </w:p>
        </w:tc>
        <w:tc>
          <w:tcPr>
            <w:tcW w:w="2324" w:type="dxa"/>
          </w:tcPr>
          <w:p w14:paraId="5DEC8273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错误经验跨任务传播。</w:t>
            </w:r>
          </w:p>
        </w:tc>
        <w:tc>
          <w:tcPr>
            <w:tcW w:w="5385" w:type="dxa"/>
          </w:tcPr>
          <w:p w14:paraId="0ADF9E33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仅在验证通过后写入长期记忆，并记录 confidence、conflict_count、status。</w:t>
            </w:r>
          </w:p>
        </w:tc>
      </w:tr>
    </w:tbl>
    <w:p w14:paraId="791AB801">
      <w:pPr>
        <w:spacing w:before="0" w:after="80" w:line="240" w:lineRule="auto"/>
      </w:pPr>
    </w:p>
    <w:p w14:paraId="75845769">
      <w:pPr>
        <w:spacing w:before="160" w:after="140" w:line="264" w:lineRule="auto"/>
      </w:pPr>
      <w:r>
        <w:rPr>
          <w:rFonts w:ascii="微软雅黑" w:hAnsi="微软雅黑" w:eastAsia="微软雅黑" w:cs="微软雅黑"/>
          <w:b/>
          <w:color w:val="2E74B5"/>
          <w:sz w:val="32"/>
        </w:rPr>
        <w:t>九、技术选型汇总</w:t>
      </w:r>
    </w:p>
    <w:tbl>
      <w:tblPr>
        <w:tblStyle w:val="16"/>
        <w:tblW w:w="9636" w:type="dxa"/>
        <w:tblInd w:w="120" w:type="dxa"/>
        <w:tblBorders>
          <w:top w:val="single" w:color="D9E2EC" w:sz="6" w:space="0"/>
          <w:left w:val="single" w:color="D9E2EC" w:sz="6" w:space="0"/>
          <w:bottom w:val="single" w:color="D9E2EC" w:sz="6" w:space="0"/>
          <w:right w:val="single" w:color="D9E2EC" w:sz="6" w:space="0"/>
          <w:insideH w:val="single" w:color="D9E2EC" w:sz="6" w:space="0"/>
          <w:insideV w:val="single" w:color="D9E2EC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0"/>
        <w:gridCol w:w="2324"/>
        <w:gridCol w:w="5612"/>
      </w:tblGrid>
      <w:tr w14:paraId="3DA2C2F2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8C0936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000000"/>
                <w:sz w:val="18"/>
              </w:rPr>
              <w:t>类别</w:t>
            </w:r>
          </w:p>
        </w:tc>
        <w:tc>
          <w:tcPr>
            <w:tcW w:w="2324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A4ED28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000000"/>
                <w:sz w:val="18"/>
              </w:rPr>
              <w:t>选型</w:t>
            </w:r>
          </w:p>
        </w:tc>
        <w:tc>
          <w:tcPr>
            <w:tcW w:w="561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A677D6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000000"/>
                <w:sz w:val="18"/>
              </w:rPr>
              <w:t>理由</w:t>
            </w:r>
          </w:p>
        </w:tc>
      </w:tr>
      <w:tr w14:paraId="6211F1BD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0" w:type="dxa"/>
          </w:tcPr>
          <w:p w14:paraId="52FAF3CF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开发语言</w:t>
            </w:r>
          </w:p>
        </w:tc>
        <w:tc>
          <w:tcPr>
            <w:tcW w:w="2324" w:type="dxa"/>
          </w:tcPr>
          <w:p w14:paraId="264BC9FE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Python 3.11+</w:t>
            </w:r>
          </w:p>
        </w:tc>
        <w:tc>
          <w:tcPr>
            <w:tcW w:w="5612" w:type="dxa"/>
          </w:tcPr>
          <w:p w14:paraId="20B771EB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生态成熟，适合 CLI、文件处理、测试和快速实验。</w:t>
            </w:r>
          </w:p>
        </w:tc>
      </w:tr>
      <w:tr w14:paraId="180338EB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0" w:type="dxa"/>
          </w:tcPr>
          <w:p w14:paraId="2C130E8D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运行入口</w:t>
            </w:r>
          </w:p>
        </w:tc>
        <w:tc>
          <w:tcPr>
            <w:tcW w:w="2324" w:type="dxa"/>
          </w:tcPr>
          <w:p w14:paraId="49EBC5A8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命令行 CLI</w:t>
            </w:r>
          </w:p>
        </w:tc>
        <w:tc>
          <w:tcPr>
            <w:tcW w:w="5612" w:type="dxa"/>
          </w:tcPr>
          <w:p w14:paraId="5E66F881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实现成本低，适合课程演示和自动化评测。</w:t>
            </w:r>
          </w:p>
        </w:tc>
      </w:tr>
      <w:tr w14:paraId="07119231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0" w:type="dxa"/>
          </w:tcPr>
          <w:p w14:paraId="64A17A65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模型接口</w:t>
            </w:r>
          </w:p>
        </w:tc>
        <w:tc>
          <w:tcPr>
            <w:tcW w:w="2324" w:type="dxa"/>
          </w:tcPr>
          <w:p w14:paraId="1807EF77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OpenAI-compatible API</w:t>
            </w:r>
          </w:p>
        </w:tc>
        <w:tc>
          <w:tcPr>
            <w:tcW w:w="5612" w:type="dxa"/>
          </w:tcPr>
          <w:p w14:paraId="46C9CAB9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兼容多家模型服务，当前默认 DeepSeek endpoint。</w:t>
            </w:r>
          </w:p>
        </w:tc>
      </w:tr>
      <w:tr w14:paraId="06C42E2C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0" w:type="dxa"/>
          </w:tcPr>
          <w:p w14:paraId="08F0B4DA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配置格式</w:t>
            </w:r>
          </w:p>
        </w:tc>
        <w:tc>
          <w:tcPr>
            <w:tcW w:w="2324" w:type="dxa"/>
          </w:tcPr>
          <w:p w14:paraId="334E2057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JSON</w:t>
            </w:r>
          </w:p>
        </w:tc>
        <w:tc>
          <w:tcPr>
            <w:tcW w:w="5612" w:type="dxa"/>
          </w:tcPr>
          <w:p w14:paraId="18CD4C50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易读、易版本管理、易用于策略对比。</w:t>
            </w:r>
          </w:p>
        </w:tc>
      </w:tr>
      <w:tr w14:paraId="3F2C624D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0" w:type="dxa"/>
          </w:tcPr>
          <w:p w14:paraId="4F967226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日志追踪</w:t>
            </w:r>
          </w:p>
        </w:tc>
        <w:tc>
          <w:tcPr>
            <w:tcW w:w="2324" w:type="dxa"/>
          </w:tcPr>
          <w:p w14:paraId="03195E43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JSONL Trace</w:t>
            </w:r>
          </w:p>
        </w:tc>
        <w:tc>
          <w:tcPr>
            <w:tcW w:w="5612" w:type="dxa"/>
          </w:tcPr>
          <w:p w14:paraId="04219712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逐事件追加，便于回放、诊断和聚合统计。</w:t>
            </w:r>
          </w:p>
        </w:tc>
      </w:tr>
      <w:tr w14:paraId="3C7E51D0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0" w:type="dxa"/>
          </w:tcPr>
          <w:p w14:paraId="483C78C3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报告格式</w:t>
            </w:r>
          </w:p>
        </w:tc>
        <w:tc>
          <w:tcPr>
            <w:tcW w:w="2324" w:type="dxa"/>
          </w:tcPr>
          <w:p w14:paraId="15527FD3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Markdown</w:t>
            </w:r>
          </w:p>
        </w:tc>
        <w:tc>
          <w:tcPr>
            <w:tcW w:w="5612" w:type="dxa"/>
          </w:tcPr>
          <w:p w14:paraId="12263E00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人类可读，可提交、可归档、可转换。</w:t>
            </w:r>
          </w:p>
        </w:tc>
      </w:tr>
      <w:tr w14:paraId="79F5DACD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0" w:type="dxa"/>
          </w:tcPr>
          <w:p w14:paraId="2BCA9713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测试框架</w:t>
            </w:r>
          </w:p>
        </w:tc>
        <w:tc>
          <w:tcPr>
            <w:tcW w:w="2324" w:type="dxa"/>
          </w:tcPr>
          <w:p w14:paraId="4DC8C9D5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pytest</w:t>
            </w:r>
          </w:p>
        </w:tc>
        <w:tc>
          <w:tcPr>
            <w:tcW w:w="5612" w:type="dxa"/>
          </w:tcPr>
          <w:p w14:paraId="290757D3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适合 Python 项目回归测试和 fake model 测试。</w:t>
            </w:r>
          </w:p>
        </w:tc>
      </w:tr>
      <w:tr w14:paraId="7D6F95EF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0" w:type="dxa"/>
          </w:tcPr>
          <w:p w14:paraId="3FA7D879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数据存储</w:t>
            </w:r>
          </w:p>
        </w:tc>
        <w:tc>
          <w:tcPr>
            <w:tcW w:w="2324" w:type="dxa"/>
          </w:tcPr>
          <w:p w14:paraId="53803825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本地文件 / JSONL</w:t>
            </w:r>
          </w:p>
        </w:tc>
        <w:tc>
          <w:tcPr>
            <w:tcW w:w="5612" w:type="dxa"/>
          </w:tcPr>
          <w:p w14:paraId="55398501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MVP 无需数据库，部署简单，证据透明。</w:t>
            </w:r>
          </w:p>
        </w:tc>
      </w:tr>
    </w:tbl>
    <w:p w14:paraId="0F3B0B62">
      <w:pPr>
        <w:spacing w:before="0" w:after="80" w:line="240" w:lineRule="auto"/>
      </w:pPr>
    </w:p>
    <w:p w14:paraId="4784AF49">
      <w:r>
        <w:br w:type="page"/>
      </w:r>
    </w:p>
    <w:p w14:paraId="45F617CA">
      <w:pPr>
        <w:spacing w:before="160" w:after="140" w:line="264" w:lineRule="auto"/>
      </w:pPr>
      <w:r>
        <w:rPr>
          <w:rFonts w:ascii="微软雅黑" w:hAnsi="微软雅黑" w:eastAsia="微软雅黑" w:cs="微软雅黑"/>
          <w:b/>
          <w:color w:val="2E74B5"/>
          <w:sz w:val="32"/>
        </w:rPr>
        <w:t>十、验收标准</w:t>
      </w:r>
    </w:p>
    <w:p w14:paraId="3BDC3190">
      <w:pPr>
        <w:spacing w:before="0" w:after="100" w:line="269" w:lineRule="auto"/>
      </w:pPr>
      <w:r>
        <w:rPr>
          <w:rFonts w:ascii="微软雅黑" w:hAnsi="微软雅黑" w:eastAsia="微软雅黑" w:cs="微软雅黑"/>
          <w:b w:val="0"/>
          <w:i w:val="0"/>
          <w:color w:val="000000"/>
          <w:sz w:val="21"/>
        </w:rPr>
        <w:t>验收以“可运行、可追踪、可验证、可比较”为核心，不以模型回答是否流畅作为唯一依据。课程展示时应同时提交运行命令、产物目录和关键报告截图或文档。</w:t>
      </w:r>
    </w:p>
    <w:tbl>
      <w:tblPr>
        <w:tblStyle w:val="16"/>
        <w:tblW w:w="9637" w:type="dxa"/>
        <w:tblInd w:w="120" w:type="dxa"/>
        <w:tblBorders>
          <w:top w:val="single" w:color="D9E2EC" w:sz="6" w:space="0"/>
          <w:left w:val="single" w:color="D9E2EC" w:sz="6" w:space="0"/>
          <w:bottom w:val="single" w:color="D9E2EC" w:sz="6" w:space="0"/>
          <w:right w:val="single" w:color="D9E2EC" w:sz="6" w:space="0"/>
          <w:insideH w:val="single" w:color="D9E2EC" w:sz="6" w:space="0"/>
          <w:insideV w:val="single" w:color="D9E2EC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4"/>
        <w:gridCol w:w="4592"/>
        <w:gridCol w:w="3231"/>
      </w:tblGrid>
      <w:tr w14:paraId="7F693F0B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4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505815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000000"/>
                <w:sz w:val="18"/>
              </w:rPr>
              <w:t>验收项</w:t>
            </w:r>
          </w:p>
        </w:tc>
        <w:tc>
          <w:tcPr>
            <w:tcW w:w="459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DFABD8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000000"/>
                <w:sz w:val="18"/>
              </w:rPr>
              <w:t>通过标准</w:t>
            </w:r>
          </w:p>
        </w:tc>
        <w:tc>
          <w:tcPr>
            <w:tcW w:w="3231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0558E4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000000"/>
                <w:sz w:val="18"/>
              </w:rPr>
              <w:t>证据</w:t>
            </w:r>
          </w:p>
        </w:tc>
      </w:tr>
      <w:tr w14:paraId="2E513F8D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4" w:type="dxa"/>
          </w:tcPr>
          <w:p w14:paraId="5C574255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环境验收</w:t>
            </w:r>
          </w:p>
        </w:tc>
        <w:tc>
          <w:tcPr>
            <w:tcW w:w="4592" w:type="dxa"/>
          </w:tcPr>
          <w:p w14:paraId="4CE076A0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Python 3.11+ 环境可运行，依赖安装成功。</w:t>
            </w:r>
          </w:p>
        </w:tc>
        <w:tc>
          <w:tcPr>
            <w:tcW w:w="3231" w:type="dxa"/>
          </w:tcPr>
          <w:p w14:paraId="280D526B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pip install -e . 返回成功</w:t>
            </w:r>
          </w:p>
        </w:tc>
      </w:tr>
      <w:tr w14:paraId="7B4D2FC6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4" w:type="dxa"/>
          </w:tcPr>
          <w:p w14:paraId="1503B640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全量测试</w:t>
            </w:r>
          </w:p>
        </w:tc>
        <w:tc>
          <w:tcPr>
            <w:tcW w:w="4592" w:type="dxa"/>
          </w:tcPr>
          <w:p w14:paraId="30D1978A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pytest -q 返回码为 0，测试全部通过。</w:t>
            </w:r>
          </w:p>
        </w:tc>
        <w:tc>
          <w:tcPr>
            <w:tcW w:w="3231" w:type="dxa"/>
          </w:tcPr>
          <w:p w14:paraId="7810A6D4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测试输出记录</w:t>
            </w:r>
          </w:p>
        </w:tc>
      </w:tr>
      <w:tr w14:paraId="5AD9F11A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4" w:type="dxa"/>
          </w:tcPr>
          <w:p w14:paraId="27BB8553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单任务运行</w:t>
            </w:r>
          </w:p>
        </w:tc>
        <w:tc>
          <w:tcPr>
            <w:tcW w:w="4592" w:type="dxa"/>
          </w:tcPr>
          <w:p w14:paraId="549CD94C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能生成独立 run 目录。</w:t>
            </w:r>
          </w:p>
        </w:tc>
        <w:tc>
          <w:tcPr>
            <w:tcW w:w="3231" w:type="dxa"/>
          </w:tcPr>
          <w:p w14:paraId="68ACFBA4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trace.jsonl、report.md、config_snapshot.json</w:t>
            </w:r>
          </w:p>
        </w:tc>
      </w:tr>
      <w:tr w14:paraId="4943B713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4" w:type="dxa"/>
          </w:tcPr>
          <w:p w14:paraId="6CFCD54B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批量评测</w:t>
            </w:r>
          </w:p>
        </w:tc>
        <w:tc>
          <w:tcPr>
            <w:tcW w:w="4592" w:type="dxa"/>
          </w:tcPr>
          <w:p w14:paraId="2F5F42E7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sample_batch 可运行并生成汇总。</w:t>
            </w:r>
          </w:p>
        </w:tc>
        <w:tc>
          <w:tcPr>
            <w:tcW w:w="3231" w:type="dxa"/>
          </w:tcPr>
          <w:p w14:paraId="1F6FA2E5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summary.json、summary.md</w:t>
            </w:r>
          </w:p>
        </w:tc>
      </w:tr>
      <w:tr w14:paraId="08A03056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4" w:type="dxa"/>
          </w:tcPr>
          <w:p w14:paraId="53CD7BAA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策略对比</w:t>
            </w:r>
          </w:p>
        </w:tc>
        <w:tc>
          <w:tcPr>
            <w:tcW w:w="4592" w:type="dxa"/>
          </w:tcPr>
          <w:p w14:paraId="61C51469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至少两套策略可对比并输出 delta。</w:t>
            </w:r>
          </w:p>
        </w:tc>
        <w:tc>
          <w:tcPr>
            <w:tcW w:w="3231" w:type="dxa"/>
          </w:tcPr>
          <w:p w14:paraId="79DBD574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comparison summary 与 task_deltas</w:t>
            </w:r>
          </w:p>
        </w:tc>
      </w:tr>
      <w:tr w14:paraId="4D9A715C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4" w:type="dxa"/>
          </w:tcPr>
          <w:p w14:paraId="3EAE7517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验证规则</w:t>
            </w:r>
          </w:p>
        </w:tc>
        <w:tc>
          <w:tcPr>
            <w:tcW w:w="4592" w:type="dxa"/>
          </w:tcPr>
          <w:p w14:paraId="2BBDD62E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任务结果由 verify_commands 或 verify_rules 判定。</w:t>
            </w:r>
          </w:p>
        </w:tc>
        <w:tc>
          <w:tcPr>
            <w:tcW w:w="3231" w:type="dxa"/>
          </w:tcPr>
          <w:p w14:paraId="5560E73B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VerifyResult 与失败分类</w:t>
            </w:r>
          </w:p>
        </w:tc>
      </w:tr>
      <w:tr w14:paraId="3334094E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4" w:type="dxa"/>
          </w:tcPr>
          <w:p w14:paraId="71E87227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安全边界</w:t>
            </w:r>
          </w:p>
        </w:tc>
        <w:tc>
          <w:tcPr>
            <w:tcW w:w="4592" w:type="dxa"/>
          </w:tcPr>
          <w:p w14:paraId="749B4756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密钥不进入报告，文件写入受 workspace 限制。</w:t>
            </w:r>
          </w:p>
        </w:tc>
        <w:tc>
          <w:tcPr>
            <w:tcW w:w="3231" w:type="dxa"/>
          </w:tcPr>
          <w:p w14:paraId="4EDEFF2D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代码检查与运行日志</w:t>
            </w:r>
          </w:p>
        </w:tc>
      </w:tr>
      <w:tr w14:paraId="6866E0D4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4" w:type="dxa"/>
          </w:tcPr>
          <w:p w14:paraId="1B56520E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文档完整</w:t>
            </w:r>
          </w:p>
        </w:tc>
        <w:tc>
          <w:tcPr>
            <w:tcW w:w="4592" w:type="dxa"/>
          </w:tcPr>
          <w:p w14:paraId="38E35F61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README、架构、使用指南、验收文档和项目说明书齐备。</w:t>
            </w:r>
          </w:p>
        </w:tc>
        <w:tc>
          <w:tcPr>
            <w:tcW w:w="3231" w:type="dxa"/>
          </w:tcPr>
          <w:p w14:paraId="2AD57309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7"/>
              </w:rPr>
              <w:t>docs/ 目录文档</w:t>
            </w:r>
          </w:p>
        </w:tc>
      </w:tr>
    </w:tbl>
    <w:p w14:paraId="488DAD94">
      <w:pPr>
        <w:spacing w:before="0" w:after="80" w:line="240" w:lineRule="auto"/>
      </w:pPr>
    </w:p>
    <w:p w14:paraId="24B65B1C">
      <w:pPr>
        <w:spacing w:before="120" w:after="80" w:line="264" w:lineRule="auto"/>
      </w:pPr>
      <w:r>
        <w:rPr>
          <w:rFonts w:ascii="微软雅黑" w:hAnsi="微软雅黑" w:eastAsia="微软雅黑" w:cs="微软雅黑"/>
          <w:b/>
          <w:color w:val="2E74B5"/>
          <w:sz w:val="25"/>
        </w:rPr>
        <w:t>10.1 最终交付物</w:t>
      </w:r>
    </w:p>
    <w:tbl>
      <w:tblPr>
        <w:tblStyle w:val="16"/>
        <w:tblW w:w="9637" w:type="dxa"/>
        <w:tblInd w:w="120" w:type="dxa"/>
        <w:tblBorders>
          <w:top w:val="single" w:color="D9E2EC" w:sz="6" w:space="0"/>
          <w:left w:val="single" w:color="D9E2EC" w:sz="6" w:space="0"/>
          <w:bottom w:val="single" w:color="D9E2EC" w:sz="6" w:space="0"/>
          <w:right w:val="single" w:color="D9E2EC" w:sz="6" w:space="0"/>
          <w:insideH w:val="single" w:color="D9E2EC" w:sz="6" w:space="0"/>
          <w:insideV w:val="single" w:color="D9E2EC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4"/>
        <w:gridCol w:w="7823"/>
      </w:tblGrid>
      <w:tr w14:paraId="016AFF00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4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C88C9B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000000"/>
                <w:sz w:val="18"/>
              </w:rPr>
              <w:t>交付物</w:t>
            </w:r>
          </w:p>
        </w:tc>
        <w:tc>
          <w:tcPr>
            <w:tcW w:w="7823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6AA30B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000000"/>
                <w:sz w:val="18"/>
              </w:rPr>
              <w:t>说明</w:t>
            </w:r>
          </w:p>
        </w:tc>
      </w:tr>
      <w:tr w14:paraId="273E9B59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4" w:type="dxa"/>
          </w:tcPr>
          <w:p w14:paraId="33D70DF5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8"/>
              </w:rPr>
              <w:t>项目源代码</w:t>
            </w:r>
          </w:p>
        </w:tc>
        <w:tc>
          <w:tcPr>
            <w:tcW w:w="7823" w:type="dxa"/>
          </w:tcPr>
          <w:p w14:paraId="38D3B237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8"/>
              </w:rPr>
              <w:t>src、configs、eval_tasks、tests 等目录。</w:t>
            </w:r>
          </w:p>
        </w:tc>
      </w:tr>
      <w:tr w14:paraId="68B5317F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4" w:type="dxa"/>
          </w:tcPr>
          <w:p w14:paraId="3ED964A3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8"/>
              </w:rPr>
              <w:t>运行证据</w:t>
            </w:r>
          </w:p>
        </w:tc>
        <w:tc>
          <w:tcPr>
            <w:tcW w:w="7823" w:type="dxa"/>
          </w:tcPr>
          <w:p w14:paraId="30006925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8"/>
              </w:rPr>
              <w:t>runs 目录中的 trace、report、summary 和 comparison 结果。</w:t>
            </w:r>
          </w:p>
        </w:tc>
      </w:tr>
      <w:tr w14:paraId="3458ED52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4" w:type="dxa"/>
          </w:tcPr>
          <w:p w14:paraId="3CC08D6F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8"/>
              </w:rPr>
              <w:t>项目文档</w:t>
            </w:r>
          </w:p>
        </w:tc>
        <w:tc>
          <w:tcPr>
            <w:tcW w:w="7823" w:type="dxa"/>
          </w:tcPr>
          <w:p w14:paraId="4F364774">
            <w:pPr>
              <w:spacing w:before="0" w:after="0" w:line="252" w:lineRule="auto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18"/>
              </w:rPr>
              <w:t>README、PRD、ARCHITECTURE、USAGE_GUIDE、MVP_ACCEPTANCE 与本说明书。</w:t>
            </w:r>
          </w:p>
        </w:tc>
      </w:tr>
    </w:tbl>
    <w:p w14:paraId="5D4EEC78">
      <w:pPr>
        <w:spacing w:before="0" w:after="80" w:line="240" w:lineRule="auto"/>
      </w:pPr>
    </w:p>
    <w:p w14:paraId="11D460F4">
      <w:pPr>
        <w:spacing w:before="120" w:after="80" w:line="264" w:lineRule="auto"/>
      </w:pPr>
      <w:r>
        <w:rPr>
          <w:rFonts w:ascii="微软雅黑" w:hAnsi="微软雅黑" w:eastAsia="微软雅黑" w:cs="微软雅黑"/>
          <w:b/>
          <w:color w:val="2E74B5"/>
          <w:sz w:val="25"/>
        </w:rPr>
        <w:t>结语</w:t>
      </w:r>
    </w:p>
    <w:p w14:paraId="3BE7451C">
      <w:pPr>
        <w:spacing w:before="0" w:after="0" w:line="269" w:lineRule="auto"/>
      </w:pPr>
      <w:r>
        <w:rPr>
          <w:rFonts w:ascii="微软雅黑" w:hAnsi="微软雅黑" w:eastAsia="微软雅黑" w:cs="微软雅黑"/>
          <w:b w:val="0"/>
          <w:i w:val="0"/>
          <w:color w:val="000000"/>
          <w:sz w:val="21"/>
        </w:rPr>
        <w:t>本项目以课程可完成的规模，实现了智能编程系统的关键闭环。它既能作为 coding agent 架构学习样例，也能作为后续策略实验平台，继续围绕上下文、记忆、工具、验证和评测能力进行迭代。</w:t>
      </w:r>
    </w:p>
    <w:sectPr>
      <w:headerReference r:id="rId5" w:type="default"/>
      <w:footerReference r:id="rId6" w:type="default"/>
      <w:pgSz w:w="11906" w:h="16838"/>
      <w:pgMar w:top="1134" w:right="1134" w:bottom="1020" w:left="1134" w:header="567" w:footer="510" w:gutter="0"/>
      <w:pgNumType w:fmt="upperRoman"/>
      <w:cols w:space="425" w:num="1"/>
      <w:titlePg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688458877"/>
      <w:docPartObj>
        <w:docPartGallery w:val="autotext"/>
      </w:docPartObj>
    </w:sdtPr>
    <w:sdtContent>
      <w:p w14:paraId="226B3B02">
        <w:pPr>
          <w:pStyle w:val="9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06C38B14">
    <w:pPr>
      <w:pStyle w:val="9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0BD83E">
    <w:pPr>
      <w:spacing w:before="0" w:after="0" w:line="240" w:lineRule="auto"/>
      <w:jc w:val="center"/>
    </w:pPr>
    <w:r>
      <w:rPr>
        <w:rFonts w:ascii="微软雅黑" w:hAnsi="微软雅黑" w:eastAsia="微软雅黑" w:cs="微软雅黑"/>
        <w:color w:val="555555"/>
        <w:sz w:val="18"/>
      </w:rPr>
      <w:t xml:space="preserve">Self Coding Agent 课程项目说明书 | 第 </w:t>
    </w:r>
    <w:r>
      <w:fldChar w:fldCharType="begin"/>
    </w:r>
    <w:r>
      <w:instrText xml:space="preserve"> PAGE </w:instrText>
    </w:r>
    <w:r>
      <w:fldChar w:fldCharType="end"/>
    </w:r>
    <w:r>
      <w:rPr>
        <w:rFonts w:ascii="微软雅黑" w:hAnsi="微软雅黑" w:eastAsia="微软雅黑" w:cs="微软雅黑"/>
        <w:color w:val="555555"/>
        <w:sz w:val="18"/>
      </w:rPr>
      <w:t xml:space="preserve"> 页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ABB8730">
    <w:pPr>
      <w:pStyle w:val="1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F07D27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7"/>
  <w:doNotDisplayPageBoundaries w:val="1"/>
  <w:embedSystemFonts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452D3"/>
    <w:rsid w:val="00004D6C"/>
    <w:rsid w:val="00005F94"/>
    <w:rsid w:val="00030CC5"/>
    <w:rsid w:val="00034666"/>
    <w:rsid w:val="000377C3"/>
    <w:rsid w:val="000516F3"/>
    <w:rsid w:val="00052B4E"/>
    <w:rsid w:val="00064F27"/>
    <w:rsid w:val="00093B4C"/>
    <w:rsid w:val="000A606C"/>
    <w:rsid w:val="000B2624"/>
    <w:rsid w:val="000B7F73"/>
    <w:rsid w:val="000E5A3E"/>
    <w:rsid w:val="000E78F7"/>
    <w:rsid w:val="000F36E6"/>
    <w:rsid w:val="00104D4E"/>
    <w:rsid w:val="00104F06"/>
    <w:rsid w:val="00115D5D"/>
    <w:rsid w:val="00124D25"/>
    <w:rsid w:val="00125A82"/>
    <w:rsid w:val="001303E8"/>
    <w:rsid w:val="001531F2"/>
    <w:rsid w:val="0015653F"/>
    <w:rsid w:val="00171B5C"/>
    <w:rsid w:val="001A5417"/>
    <w:rsid w:val="001B2D97"/>
    <w:rsid w:val="001B746C"/>
    <w:rsid w:val="001E60CC"/>
    <w:rsid w:val="001F25D9"/>
    <w:rsid w:val="001F378A"/>
    <w:rsid w:val="002157EF"/>
    <w:rsid w:val="00220F5E"/>
    <w:rsid w:val="00223C80"/>
    <w:rsid w:val="00230125"/>
    <w:rsid w:val="0024338A"/>
    <w:rsid w:val="00262BB0"/>
    <w:rsid w:val="00267277"/>
    <w:rsid w:val="00267904"/>
    <w:rsid w:val="00275E69"/>
    <w:rsid w:val="0029649B"/>
    <w:rsid w:val="002A067C"/>
    <w:rsid w:val="002B1923"/>
    <w:rsid w:val="002C2793"/>
    <w:rsid w:val="002F17A0"/>
    <w:rsid w:val="00303763"/>
    <w:rsid w:val="003359C9"/>
    <w:rsid w:val="00337C80"/>
    <w:rsid w:val="003666A4"/>
    <w:rsid w:val="003A492D"/>
    <w:rsid w:val="003B1710"/>
    <w:rsid w:val="003B1734"/>
    <w:rsid w:val="003D1768"/>
    <w:rsid w:val="003D1DBB"/>
    <w:rsid w:val="003E099C"/>
    <w:rsid w:val="00411E9A"/>
    <w:rsid w:val="00417178"/>
    <w:rsid w:val="004346D8"/>
    <w:rsid w:val="004411D0"/>
    <w:rsid w:val="00467971"/>
    <w:rsid w:val="00474772"/>
    <w:rsid w:val="004B34A8"/>
    <w:rsid w:val="004D5688"/>
    <w:rsid w:val="005101DC"/>
    <w:rsid w:val="00542F4B"/>
    <w:rsid w:val="00550E5D"/>
    <w:rsid w:val="00554839"/>
    <w:rsid w:val="005901EA"/>
    <w:rsid w:val="005925F3"/>
    <w:rsid w:val="005C2712"/>
    <w:rsid w:val="005D0AAF"/>
    <w:rsid w:val="005E22BE"/>
    <w:rsid w:val="005F06D6"/>
    <w:rsid w:val="0060622B"/>
    <w:rsid w:val="00624F40"/>
    <w:rsid w:val="00637D5C"/>
    <w:rsid w:val="00653B4F"/>
    <w:rsid w:val="0066486B"/>
    <w:rsid w:val="00671B63"/>
    <w:rsid w:val="0069736E"/>
    <w:rsid w:val="006A07A3"/>
    <w:rsid w:val="006A71AB"/>
    <w:rsid w:val="006E397A"/>
    <w:rsid w:val="006F5AC0"/>
    <w:rsid w:val="00711EF8"/>
    <w:rsid w:val="007417F1"/>
    <w:rsid w:val="00747F9A"/>
    <w:rsid w:val="00756E9F"/>
    <w:rsid w:val="007657CF"/>
    <w:rsid w:val="007C0DA5"/>
    <w:rsid w:val="0080126E"/>
    <w:rsid w:val="00821FB0"/>
    <w:rsid w:val="00822EE1"/>
    <w:rsid w:val="00825644"/>
    <w:rsid w:val="00865348"/>
    <w:rsid w:val="008735D9"/>
    <w:rsid w:val="008825B6"/>
    <w:rsid w:val="00883135"/>
    <w:rsid w:val="0088377D"/>
    <w:rsid w:val="008879A8"/>
    <w:rsid w:val="008C3B56"/>
    <w:rsid w:val="008D6F65"/>
    <w:rsid w:val="008E181E"/>
    <w:rsid w:val="00903409"/>
    <w:rsid w:val="009279A5"/>
    <w:rsid w:val="009654D2"/>
    <w:rsid w:val="00993498"/>
    <w:rsid w:val="009A75DB"/>
    <w:rsid w:val="009B52AB"/>
    <w:rsid w:val="009C1ACE"/>
    <w:rsid w:val="009D1989"/>
    <w:rsid w:val="009D23C7"/>
    <w:rsid w:val="00A03D90"/>
    <w:rsid w:val="00A1037B"/>
    <w:rsid w:val="00A2588A"/>
    <w:rsid w:val="00A500F4"/>
    <w:rsid w:val="00A5561E"/>
    <w:rsid w:val="00A74B64"/>
    <w:rsid w:val="00A850BE"/>
    <w:rsid w:val="00A905DC"/>
    <w:rsid w:val="00AA29D0"/>
    <w:rsid w:val="00B164A8"/>
    <w:rsid w:val="00B30715"/>
    <w:rsid w:val="00B30992"/>
    <w:rsid w:val="00BA307F"/>
    <w:rsid w:val="00BB59B9"/>
    <w:rsid w:val="00BC1822"/>
    <w:rsid w:val="00BC2D32"/>
    <w:rsid w:val="00BC479C"/>
    <w:rsid w:val="00BD2FBF"/>
    <w:rsid w:val="00C45A77"/>
    <w:rsid w:val="00C84FD4"/>
    <w:rsid w:val="00C911ED"/>
    <w:rsid w:val="00C9699B"/>
    <w:rsid w:val="00CA4E7F"/>
    <w:rsid w:val="00CA76D0"/>
    <w:rsid w:val="00CC66C8"/>
    <w:rsid w:val="00CD18C7"/>
    <w:rsid w:val="00CD26A6"/>
    <w:rsid w:val="00D36E01"/>
    <w:rsid w:val="00D4024F"/>
    <w:rsid w:val="00D470B6"/>
    <w:rsid w:val="00D72A24"/>
    <w:rsid w:val="00D74F0F"/>
    <w:rsid w:val="00D77BB2"/>
    <w:rsid w:val="00D9790D"/>
    <w:rsid w:val="00DB25A0"/>
    <w:rsid w:val="00DB7316"/>
    <w:rsid w:val="00DC2A0E"/>
    <w:rsid w:val="00DC6E57"/>
    <w:rsid w:val="00DD3A7D"/>
    <w:rsid w:val="00E113B4"/>
    <w:rsid w:val="00E543E4"/>
    <w:rsid w:val="00E56331"/>
    <w:rsid w:val="00E754CC"/>
    <w:rsid w:val="00E828E7"/>
    <w:rsid w:val="00E851D5"/>
    <w:rsid w:val="00E92027"/>
    <w:rsid w:val="00EA09BF"/>
    <w:rsid w:val="00EE1905"/>
    <w:rsid w:val="00F15AEF"/>
    <w:rsid w:val="00F2394F"/>
    <w:rsid w:val="00F32573"/>
    <w:rsid w:val="00F36CB8"/>
    <w:rsid w:val="00F421AE"/>
    <w:rsid w:val="00F427E7"/>
    <w:rsid w:val="00F452D3"/>
    <w:rsid w:val="00F5264A"/>
    <w:rsid w:val="00F83104"/>
    <w:rsid w:val="00F90AD3"/>
    <w:rsid w:val="00FA748C"/>
    <w:rsid w:val="00FB5B92"/>
    <w:rsid w:val="00FC45DC"/>
    <w:rsid w:val="00FC51ED"/>
    <w:rsid w:val="00FC671D"/>
    <w:rsid w:val="00FD1526"/>
    <w:rsid w:val="00FD1C35"/>
    <w:rsid w:val="00FE19DC"/>
    <w:rsid w:val="00FE1C3C"/>
    <w:rsid w:val="00FE7CE6"/>
    <w:rsid w:val="1769506F"/>
    <w:rsid w:val="67C96EEE"/>
    <w:rsid w:val="6C860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semiHidden="0" w:name="toc 1"/>
    <w:lsdException w:uiPriority="39" w:semiHidden="0" w:name="toc 2"/>
    <w:lsdException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nhideWhenUsed="0" w:uiPriority="0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nhideWhenUsed="0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38"/>
    <w:qFormat/>
    <w:uiPriority w:val="0"/>
    <w:pPr>
      <w:keepNext/>
      <w:spacing w:line="288" w:lineRule="auto"/>
      <w:jc w:val="left"/>
      <w:outlineLvl w:val="0"/>
    </w:pPr>
    <w:rPr>
      <w:rFonts w:ascii="黑体" w:hAnsi="黑体" w:eastAsia="黑体" w:cs="Arial"/>
      <w:sz w:val="32"/>
      <w:szCs w:val="32"/>
    </w:rPr>
  </w:style>
  <w:style w:type="paragraph" w:styleId="3">
    <w:name w:val="heading 2"/>
    <w:basedOn w:val="1"/>
    <w:next w:val="1"/>
    <w:link w:val="41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paragraph" w:styleId="4">
    <w:name w:val="heading 3"/>
    <w:basedOn w:val="1"/>
    <w:next w:val="1"/>
    <w:link w:val="31"/>
    <w:unhideWhenUsed/>
    <w:qFormat/>
    <w:uiPriority w:val="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link w:val="29"/>
    <w:semiHidden/>
    <w:unhideWhenUsed/>
    <w:qFormat/>
    <w:uiPriority w:val="9"/>
    <w:pPr>
      <w:keepNext/>
      <w:keepLines/>
      <w:spacing w:before="280" w:after="290" w:line="376" w:lineRule="auto"/>
      <w:outlineLvl w:val="3"/>
    </w:pPr>
    <w:rPr>
      <w:rFonts w:asciiTheme="majorHAnsi" w:hAnsiTheme="majorHAnsi" w:eastAsiaTheme="majorEastAsia" w:cstheme="majorBidi"/>
      <w:b/>
      <w:bCs/>
      <w:sz w:val="28"/>
      <w:szCs w:val="28"/>
    </w:rPr>
  </w:style>
  <w:style w:type="paragraph" w:styleId="6">
    <w:name w:val="heading 5"/>
    <w:basedOn w:val="1"/>
    <w:next w:val="1"/>
    <w:link w:val="32"/>
    <w:semiHidden/>
    <w:unhideWhenUsed/>
    <w:qFormat/>
    <w:uiPriority w:val="9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18">
    <w:name w:val="Default Paragraph Font"/>
    <w:unhideWhenUsed/>
    <w:qFormat/>
    <w:uiPriority w:val="1"/>
  </w:style>
  <w:style w:type="table" w:default="1" w:styleId="1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Body Text Indent"/>
    <w:basedOn w:val="1"/>
    <w:uiPriority w:val="0"/>
    <w:pPr>
      <w:spacing w:line="360" w:lineRule="auto"/>
      <w:ind w:firstLine="420" w:firstLineChars="200"/>
    </w:pPr>
    <w:rPr>
      <w:rFonts w:ascii="黑体" w:hAnsi="Arial" w:eastAsia="黑体" w:cs="Arial"/>
    </w:rPr>
  </w:style>
  <w:style w:type="paragraph" w:styleId="8">
    <w:name w:val="toc 3"/>
    <w:basedOn w:val="1"/>
    <w:next w:val="1"/>
    <w:autoRedefine/>
    <w:unhideWhenUsed/>
    <w:uiPriority w:val="39"/>
    <w:pPr>
      <w:widowControl/>
      <w:spacing w:after="100" w:line="259" w:lineRule="auto"/>
      <w:ind w:left="440"/>
      <w:jc w:val="left"/>
    </w:pPr>
    <w:rPr>
      <w:rFonts w:ascii="等线" w:hAnsi="等线" w:eastAsia="等线"/>
      <w:kern w:val="0"/>
      <w:sz w:val="22"/>
      <w:szCs w:val="22"/>
    </w:rPr>
  </w:style>
  <w:style w:type="paragraph" w:styleId="9">
    <w:name w:val="footer"/>
    <w:basedOn w:val="1"/>
    <w:link w:val="22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0">
    <w:name w:val="header"/>
    <w:basedOn w:val="1"/>
    <w:link w:val="21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1">
    <w:name w:val="toc 1"/>
    <w:basedOn w:val="1"/>
    <w:next w:val="1"/>
    <w:autoRedefine/>
    <w:unhideWhenUsed/>
    <w:uiPriority w:val="39"/>
    <w:pPr>
      <w:widowControl/>
      <w:tabs>
        <w:tab w:val="right" w:leader="dot" w:pos="9061"/>
      </w:tabs>
      <w:spacing w:after="100" w:line="259" w:lineRule="auto"/>
      <w:jc w:val="left"/>
    </w:pPr>
    <w:rPr>
      <w:rFonts w:ascii="等线" w:hAnsi="等线" w:eastAsia="等线"/>
      <w:kern w:val="0"/>
      <w:sz w:val="22"/>
      <w:szCs w:val="22"/>
    </w:rPr>
  </w:style>
  <w:style w:type="paragraph" w:styleId="12">
    <w:name w:val="Subtitle"/>
    <w:basedOn w:val="1"/>
    <w:next w:val="1"/>
    <w:link w:val="24"/>
    <w:qFormat/>
    <w:uiPriority w:val="11"/>
    <w:pPr>
      <w:spacing w:before="240" w:after="60" w:line="312" w:lineRule="auto"/>
      <w:jc w:val="center"/>
      <w:outlineLvl w:val="1"/>
    </w:pPr>
    <w:rPr>
      <w:rFonts w:ascii="等线 Light" w:hAnsi="等线 Light"/>
      <w:b/>
      <w:bCs/>
      <w:kern w:val="28"/>
      <w:sz w:val="32"/>
      <w:szCs w:val="32"/>
    </w:rPr>
  </w:style>
  <w:style w:type="paragraph" w:styleId="13">
    <w:name w:val="footnote text"/>
    <w:basedOn w:val="1"/>
    <w:link w:val="25"/>
    <w:semiHidden/>
    <w:unhideWhenUsed/>
    <w:uiPriority w:val="99"/>
    <w:pPr>
      <w:snapToGrid w:val="0"/>
      <w:jc w:val="left"/>
    </w:pPr>
    <w:rPr>
      <w:sz w:val="18"/>
      <w:szCs w:val="18"/>
    </w:rPr>
  </w:style>
  <w:style w:type="paragraph" w:styleId="14">
    <w:name w:val="toc 2"/>
    <w:basedOn w:val="1"/>
    <w:next w:val="1"/>
    <w:autoRedefine/>
    <w:unhideWhenUsed/>
    <w:uiPriority w:val="39"/>
    <w:pPr>
      <w:widowControl/>
      <w:spacing w:after="100" w:line="259" w:lineRule="auto"/>
      <w:ind w:left="220"/>
      <w:jc w:val="left"/>
    </w:pPr>
    <w:rPr>
      <w:rFonts w:ascii="等线" w:hAnsi="等线" w:eastAsia="等线"/>
      <w:kern w:val="0"/>
      <w:sz w:val="22"/>
      <w:szCs w:val="22"/>
    </w:rPr>
  </w:style>
  <w:style w:type="paragraph" w:styleId="15">
    <w:name w:val="Title"/>
    <w:basedOn w:val="1"/>
    <w:next w:val="1"/>
    <w:link w:val="33"/>
    <w:qFormat/>
    <w:uiPriority w:val="10"/>
    <w:pPr>
      <w:spacing w:before="240" w:after="60"/>
      <w:jc w:val="center"/>
      <w:outlineLvl w:val="0"/>
    </w:pPr>
    <w:rPr>
      <w:rFonts w:asciiTheme="majorHAnsi" w:hAnsiTheme="majorHAnsi" w:eastAsiaTheme="majorEastAsia" w:cstheme="majorBidi"/>
      <w:b/>
      <w:bCs/>
      <w:sz w:val="32"/>
      <w:szCs w:val="32"/>
    </w:rPr>
  </w:style>
  <w:style w:type="table" w:styleId="17">
    <w:name w:val="Table Grid"/>
    <w:basedOn w:val="16"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9">
    <w:name w:val="Hyperlink"/>
    <w:uiPriority w:val="99"/>
    <w:rPr>
      <w:color w:val="0000FF"/>
      <w:u w:val="single"/>
    </w:rPr>
  </w:style>
  <w:style w:type="character" w:styleId="20">
    <w:name w:val="footnote reference"/>
    <w:semiHidden/>
    <w:unhideWhenUsed/>
    <w:uiPriority w:val="99"/>
    <w:rPr>
      <w:vertAlign w:val="superscript"/>
    </w:rPr>
  </w:style>
  <w:style w:type="character" w:customStyle="1" w:styleId="21">
    <w:name w:val="页眉 字符"/>
    <w:link w:val="10"/>
    <w:uiPriority w:val="99"/>
    <w:rPr>
      <w:kern w:val="2"/>
      <w:sz w:val="18"/>
      <w:szCs w:val="18"/>
    </w:rPr>
  </w:style>
  <w:style w:type="character" w:customStyle="1" w:styleId="22">
    <w:name w:val="页脚 字符"/>
    <w:link w:val="9"/>
    <w:uiPriority w:val="99"/>
    <w:rPr>
      <w:kern w:val="2"/>
      <w:sz w:val="18"/>
      <w:szCs w:val="18"/>
    </w:rPr>
  </w:style>
  <w:style w:type="paragraph" w:customStyle="1" w:styleId="23">
    <w:name w:val="TOC Heading"/>
    <w:basedOn w:val="2"/>
    <w:next w:val="1"/>
    <w:unhideWhenUsed/>
    <w:qFormat/>
    <w:uiPriority w:val="39"/>
    <w:pPr>
      <w:keepLines/>
      <w:widowControl/>
      <w:spacing w:before="240" w:line="259" w:lineRule="auto"/>
      <w:outlineLvl w:val="9"/>
    </w:pPr>
    <w:rPr>
      <w:rFonts w:ascii="等线 Light" w:hAnsi="等线 Light" w:eastAsia="等线 Light" w:cs="Times New Roman"/>
      <w:b/>
      <w:color w:val="2F5496"/>
      <w:kern w:val="0"/>
    </w:rPr>
  </w:style>
  <w:style w:type="character" w:customStyle="1" w:styleId="24">
    <w:name w:val="副标题 字符"/>
    <w:link w:val="12"/>
    <w:uiPriority w:val="11"/>
    <w:rPr>
      <w:rFonts w:ascii="等线 Light" w:hAnsi="等线 Light" w:cs="Times New Roman"/>
      <w:b/>
      <w:bCs/>
      <w:kern w:val="28"/>
      <w:sz w:val="32"/>
      <w:szCs w:val="32"/>
    </w:rPr>
  </w:style>
  <w:style w:type="character" w:customStyle="1" w:styleId="25">
    <w:name w:val="脚注文本 字符"/>
    <w:link w:val="13"/>
    <w:semiHidden/>
    <w:uiPriority w:val="99"/>
    <w:rPr>
      <w:kern w:val="2"/>
      <w:sz w:val="18"/>
      <w:szCs w:val="18"/>
    </w:rPr>
  </w:style>
  <w:style w:type="paragraph" w:customStyle="1" w:styleId="26">
    <w:name w:val="标题2"/>
    <w:basedOn w:val="1"/>
    <w:next w:val="1"/>
    <w:link w:val="28"/>
    <w:qFormat/>
    <w:uiPriority w:val="0"/>
    <w:pPr>
      <w:spacing w:before="50" w:beforeLines="50" w:after="50" w:afterLines="50" w:line="400" w:lineRule="exact"/>
      <w:jc w:val="left"/>
      <w:outlineLvl w:val="1"/>
    </w:pPr>
    <w:rPr>
      <w:rFonts w:ascii="宋体" w:hAnsi="宋体"/>
      <w:b/>
      <w:bCs/>
      <w:sz w:val="28"/>
    </w:rPr>
  </w:style>
  <w:style w:type="paragraph" w:customStyle="1" w:styleId="27">
    <w:name w:val="标题3"/>
    <w:basedOn w:val="26"/>
    <w:next w:val="1"/>
    <w:link w:val="30"/>
    <w:qFormat/>
    <w:uiPriority w:val="0"/>
    <w:pPr>
      <w:outlineLvl w:val="2"/>
    </w:pPr>
    <w:rPr>
      <w:rFonts w:eastAsia="楷体"/>
      <w:b w:val="0"/>
      <w:szCs w:val="28"/>
    </w:rPr>
  </w:style>
  <w:style w:type="character" w:customStyle="1" w:styleId="28">
    <w:name w:val="标题2 字符"/>
    <w:basedOn w:val="18"/>
    <w:link w:val="26"/>
    <w:uiPriority w:val="0"/>
    <w:rPr>
      <w:rFonts w:ascii="宋体" w:hAnsi="宋体"/>
      <w:b/>
      <w:bCs/>
      <w:kern w:val="2"/>
      <w:sz w:val="28"/>
      <w:szCs w:val="24"/>
    </w:rPr>
  </w:style>
  <w:style w:type="character" w:customStyle="1" w:styleId="29">
    <w:name w:val="标题 4 字符"/>
    <w:basedOn w:val="18"/>
    <w:link w:val="5"/>
    <w:semiHidden/>
    <w:uiPriority w:val="9"/>
    <w:rPr>
      <w:rFonts w:asciiTheme="majorHAnsi" w:hAnsiTheme="majorHAnsi" w:eastAsiaTheme="majorEastAsia" w:cstheme="majorBidi"/>
      <w:b/>
      <w:bCs/>
      <w:kern w:val="2"/>
      <w:sz w:val="28"/>
      <w:szCs w:val="28"/>
    </w:rPr>
  </w:style>
  <w:style w:type="character" w:customStyle="1" w:styleId="30">
    <w:name w:val="标题3 字符"/>
    <w:basedOn w:val="28"/>
    <w:link w:val="27"/>
    <w:uiPriority w:val="0"/>
    <w:rPr>
      <w:rFonts w:ascii="宋体" w:hAnsi="宋体" w:eastAsia="楷体"/>
      <w:b w:val="0"/>
      <w:kern w:val="2"/>
      <w:sz w:val="28"/>
      <w:szCs w:val="28"/>
    </w:rPr>
  </w:style>
  <w:style w:type="character" w:customStyle="1" w:styleId="31">
    <w:name w:val="标题 3 字符"/>
    <w:basedOn w:val="18"/>
    <w:link w:val="4"/>
    <w:uiPriority w:val="9"/>
    <w:rPr>
      <w:b/>
      <w:bCs/>
      <w:kern w:val="2"/>
      <w:sz w:val="32"/>
      <w:szCs w:val="32"/>
    </w:rPr>
  </w:style>
  <w:style w:type="character" w:customStyle="1" w:styleId="32">
    <w:name w:val="标题 5 字符"/>
    <w:basedOn w:val="18"/>
    <w:link w:val="6"/>
    <w:semiHidden/>
    <w:uiPriority w:val="9"/>
    <w:rPr>
      <w:b/>
      <w:bCs/>
      <w:kern w:val="2"/>
      <w:sz w:val="28"/>
      <w:szCs w:val="28"/>
    </w:rPr>
  </w:style>
  <w:style w:type="character" w:customStyle="1" w:styleId="33">
    <w:name w:val="标题 字符"/>
    <w:basedOn w:val="18"/>
    <w:link w:val="15"/>
    <w:uiPriority w:val="10"/>
    <w:rPr>
      <w:rFonts w:asciiTheme="majorHAnsi" w:hAnsiTheme="majorHAnsi" w:eastAsiaTheme="majorEastAsia" w:cstheme="majorBidi"/>
      <w:b/>
      <w:bCs/>
      <w:kern w:val="2"/>
      <w:sz w:val="32"/>
      <w:szCs w:val="32"/>
    </w:rPr>
  </w:style>
  <w:style w:type="paragraph" w:styleId="34">
    <w:name w:val="List Paragraph"/>
    <w:basedOn w:val="1"/>
    <w:qFormat/>
    <w:uiPriority w:val="34"/>
    <w:pPr>
      <w:ind w:firstLine="420" w:firstLineChars="200"/>
    </w:pPr>
  </w:style>
  <w:style w:type="paragraph" w:customStyle="1" w:styleId="35">
    <w:name w:val="样式 标题 1 + 左"/>
    <w:basedOn w:val="2"/>
    <w:qFormat/>
    <w:uiPriority w:val="0"/>
    <w:rPr>
      <w:rFonts w:cs="宋体"/>
      <w:bCs/>
      <w:szCs w:val="20"/>
    </w:rPr>
  </w:style>
  <w:style w:type="paragraph" w:customStyle="1" w:styleId="36">
    <w:name w:val="样式1"/>
    <w:basedOn w:val="2"/>
    <w:link w:val="39"/>
    <w:qFormat/>
    <w:uiPriority w:val="0"/>
  </w:style>
  <w:style w:type="paragraph" w:customStyle="1" w:styleId="37">
    <w:name w:val="样式2"/>
    <w:basedOn w:val="26"/>
    <w:link w:val="40"/>
    <w:qFormat/>
    <w:uiPriority w:val="0"/>
  </w:style>
  <w:style w:type="character" w:customStyle="1" w:styleId="38">
    <w:name w:val="标题 1 字符"/>
    <w:basedOn w:val="18"/>
    <w:link w:val="2"/>
    <w:qFormat/>
    <w:uiPriority w:val="0"/>
    <w:rPr>
      <w:rFonts w:ascii="黑体" w:hAnsi="黑体" w:eastAsia="黑体" w:cs="Arial"/>
      <w:kern w:val="2"/>
      <w:sz w:val="32"/>
      <w:szCs w:val="32"/>
    </w:rPr>
  </w:style>
  <w:style w:type="character" w:customStyle="1" w:styleId="39">
    <w:name w:val="样式1 字符"/>
    <w:basedOn w:val="38"/>
    <w:link w:val="36"/>
    <w:qFormat/>
    <w:uiPriority w:val="0"/>
    <w:rPr>
      <w:rFonts w:ascii="黑体" w:hAnsi="黑体" w:eastAsia="黑体" w:cs="Arial"/>
      <w:kern w:val="2"/>
      <w:sz w:val="32"/>
      <w:szCs w:val="32"/>
    </w:rPr>
  </w:style>
  <w:style w:type="character" w:customStyle="1" w:styleId="40">
    <w:name w:val="样式2 字符"/>
    <w:basedOn w:val="28"/>
    <w:link w:val="37"/>
    <w:qFormat/>
    <w:uiPriority w:val="0"/>
    <w:rPr>
      <w:rFonts w:ascii="宋体" w:hAnsi="宋体"/>
      <w:kern w:val="2"/>
      <w:sz w:val="30"/>
      <w:szCs w:val="24"/>
    </w:rPr>
  </w:style>
  <w:style w:type="character" w:customStyle="1" w:styleId="41">
    <w:name w:val="标题 2 字符"/>
    <w:basedOn w:val="18"/>
    <w:link w:val="3"/>
    <w:qFormat/>
    <w:uiPriority w:val="9"/>
    <w:rPr>
      <w:rFonts w:asciiTheme="majorHAnsi" w:hAnsiTheme="majorHAnsi" w:eastAsiaTheme="majorEastAsia" w:cstheme="majorBidi"/>
      <w:b/>
      <w:bCs/>
      <w:kern w:val="2"/>
      <w:sz w:val="32"/>
      <w:szCs w:val="32"/>
    </w:rPr>
  </w:style>
  <w:style w:type="paragraph" w:customStyle="1" w:styleId="42">
    <w:name w:val="附二标题"/>
    <w:basedOn w:val="26"/>
    <w:link w:val="43"/>
    <w:qFormat/>
    <w:uiPriority w:val="0"/>
    <w:pPr>
      <w:spacing w:before="156" w:after="156"/>
    </w:pPr>
  </w:style>
  <w:style w:type="character" w:customStyle="1" w:styleId="43">
    <w:name w:val="附二标题 字符"/>
    <w:basedOn w:val="28"/>
    <w:link w:val="42"/>
    <w:qFormat/>
    <w:uiPriority w:val="0"/>
    <w:rPr>
      <w:rFonts w:ascii="宋体" w:hAnsi="宋体"/>
      <w:kern w:val="2"/>
      <w:sz w:val="28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1.jpeg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B8584E-DCAC-4D78-B1FA-97585A9F68D3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CGC</Company>
  <Pages>11</Pages>
  <Words>2168</Words>
  <Characters>4188</Characters>
  <Lines>1</Lines>
  <Paragraphs>1</Paragraphs>
  <TotalTime>4</TotalTime>
  <ScaleCrop>false</ScaleCrop>
  <LinksUpToDate>false</LinksUpToDate>
  <CharactersWithSpaces>4739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2023-04-18T11:46:00Z</dcterms:created>
  <dc:creator>Administrator</dc:creator>
  <cp:lastModifiedBy>ㅤㅤㅤ</cp:lastModifiedBy>
  <cp:lastPrinted>2005-11-10T10:14:00Z</cp:lastPrinted>
  <dcterms:modified xsi:type="dcterms:W3CDTF">2026-07-03T13:37:10Z</dcterms:modified>
  <dc:title>毕业设计（论文）撰写格式:</dc:title>
  <cp:revision>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eyJoZGlkIjoiZWYzNmNjMjRhNGU3YTQ0NjMyNTUyNTY4NDRiZjBhOTYiLCJ1c2VySWQiOiI4NzcwNzIwODEifQ==</vt:lpwstr>
  </property>
  <property fmtid="{D5CDD505-2E9C-101B-9397-08002B2CF9AE}" pid="3" name="KSOProductBuildVer">
    <vt:lpwstr>2052-12.1.0.26895</vt:lpwstr>
  </property>
  <property fmtid="{D5CDD505-2E9C-101B-9397-08002B2CF9AE}" pid="4" name="ICV">
    <vt:lpwstr>34FD7B34BAE8491CB404501E44D9A02F_12</vt:lpwstr>
  </property>
</Properties>
</file>