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b/>
          <w:bCs/>
          <w:color w:val="1E3A5F"/>
          <w:sz w:val="36"/>
          <w:szCs w:val="36"/>
        </w:rPr>
        <w:t xml:space="preserve">PROYECTO INTEGRADO</w:t>
      </w:r>
    </w:p>
    <w:p>
      <w:pPr>
        <w:spacing w:after="400"/>
        <w:jc w:val="center"/>
      </w:pPr>
      <w:r>
        <w:rPr>
          <w:color w:val="1E293B"/>
          <w:sz w:val="28"/>
          <w:szCs w:val="28"/>
        </w:rPr>
        <w:t xml:space="preserve">Implementación de Soluciones para Plataformas Web</w:t>
      </w:r>
    </w:p>
    <w:p>
      <w:pPr>
        <w:spacing w:after="100"/>
        <w:jc w:val="center"/>
      </w:pPr>
      <w:r>
        <w:rPr>
          <w:b/>
          <w:bCs/>
          <w:color w:val="1E3A5F"/>
          <w:sz w:val="48"/>
          <w:szCs w:val="48"/>
        </w:rPr>
        <w:t xml:space="preserve">TaskFlow</w:t>
      </w:r>
    </w:p>
    <w:p>
      <w:pPr>
        <w:spacing w:after="600"/>
        <w:jc w:val="center"/>
      </w:pPr>
      <w:r>
        <w:rPr>
          <w:color w:val="64748B"/>
          <w:sz w:val="24"/>
          <w:szCs w:val="24"/>
        </w:rPr>
        <w:t xml:space="preserve">Sistema Kanban para Gestión de Tareas Colaborativas</w:t>
      </w:r>
    </w:p>
    <w:p>
      <w:pPr>
        <w:spacing w:after="600"/>
        <w:jc w:val="center"/>
      </w:pPr>
      <w:r>
        <w:rPr>
          <w:b/>
          <w:bCs/>
          <w:color w:val="1E293B"/>
          <w:sz w:val="24"/>
          <w:szCs w:val="24"/>
        </w:rPr>
        <w:t xml:space="preserve">Entregable 1: Fundamentos y Análisis Inicial</w:t>
      </w:r>
    </w:p>
    <w:p>
      <w:pPr>
        <w:spacing w:before="2000"/>
      </w:pPr>
    </w:p>
    <w:p>
      <w:pPr>
        <w:spacing w:after="100"/>
        <w:jc w:val="center"/>
      </w:pPr>
      <w:r>
        <w:rPr>
          <w:color w:val="1E293B"/>
          <w:sz w:val="22"/>
          <w:szCs w:val="22"/>
        </w:rPr>
        <w:t xml:space="preserve">Estudiante: Jorge Luis Diaz Cárdenas</w:t>
      </w:r>
    </w:p>
    <w:p>
      <w:pPr>
        <w:spacing w:after="100"/>
        <w:jc w:val="center"/>
      </w:pPr>
      <w:r>
        <w:rPr>
          <w:color w:val="1E293B"/>
          <w:sz w:val="22"/>
          <w:szCs w:val="22"/>
        </w:rPr>
        <w:t xml:space="preserve">Curso: Implementación de Aplicaciones para Plataformas Web</w:t>
      </w:r>
    </w:p>
    <w:p>
      <w:pPr>
        <w:spacing w:after="100"/>
        <w:jc w:val="center"/>
      </w:pPr>
      <w:r>
        <w:rPr>
          <w:color w:val="1E293B"/>
          <w:sz w:val="22"/>
          <w:szCs w:val="22"/>
        </w:rPr>
        <w:t xml:space="preserve">Fecha: 12 de julio de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1. Caso de Negocio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1.1 Nombre del Proyecto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TaskFlow — Sistema Kanban para Gestión de Tareas Colaborativas.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1.2 Problema Identificado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En entornos de trabajo pequeños (PYMES, startups, equipos educativos), la gestión de tareas suele hacerse de manera informal: listas en papel, archivos compartidos sin control de versiones, o grupos de mensajería donde las tareas se pierden. Herramientas como Trello, Jira o Asana son potentes pero presentan barreras de entrada: costo de suscripción, curva de aprendizaje pronunciada, o funcionalidades excesivas para equipos pequeños.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1.3 Solución Propuesta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TaskFlow es una aplicación web Kanban ligera que permite: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Organización visual de tareas en tres columnas: Por Hacer, En Progreso, Terminado.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Arrastre intuitivo de tareas entre columnas (drag &amp; drop).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Autenticación segura con cuentas de usuario y roles diferenciados.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Acceso responsivo desde cualquier dispositivo con navegador web.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1.4 Impacto Social y Empresarial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Dimensión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Productividad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Reduce el tiempo perdido en coordinar qué está haciendo cada quién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Cognitivo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Disminuye la sobrecarga mental al externalizar el seguimiento de tareas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Económico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Cero costo de licencias; solo se paga hosting (gratuito en plan básico)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Educativo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Ideal para equipos de estudiantes que gestionan proyectos académicos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1.5 Stack Tecnológico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Frontend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React 18 + Vite + TailwindCSS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Rapidez de desarrollo, ecosistema maduro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Backend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Node.js + Express 4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JavaScript unificado, amplia comunidad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Base de datos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SQLite → PostgreSQL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Simplicidad inicial con ruta de migración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Autenticación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JWT + bcrypt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Estándar industrial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Despliegue frontend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Netlify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CDN global, HTTPS automático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Despliegue backend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Render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Plan gratuito, HTTPS nativo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CI/CD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GitHub Actions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Integración nativa con GitHub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2. Arquitectura Web Cliente-Servidor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2.1 Diagrama de Arquitectura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        USUARIO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    (Navegador Web)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└────────────────────────┬────────────────────────────────────────┘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                 HTTPS / TLS 1.3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                       ▼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       NETLIFY CDN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● Frontend estático (React + Vite build)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● HTTP/2 + TLS automático   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● Cache de assets en edge   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└────────────────────────┬────────────────────────────────────────┘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                 HTTPS / REST API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                       ▼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     RENDER (Backend)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● Express.js API server      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● Middleware: JWT auth, CORS, rate limiting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● Morgan logging centralizado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● SQLite / PostgreSQL        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- Tabla: users (id, name, email, password, role)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- Tabla: tasks (id, title, desc, status, user_id)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- Relación 1:N usuario → tarea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2.2 Protocolos de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Mecanismo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Cliente ↔ Red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HTTPS (TLS 1.3)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Todo el tráfico cifrado en tránsito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Frontend → API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CORS restringido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Solo origen del frontend permitido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Autenticación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JWT (HS256)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Token firmado con expiración de 24h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Contraseñas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bcrypt (salt 12)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Hash con costo computacional ajustable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API → BD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Consultas parametrizadas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Prevención de inyección SQL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Headers HTTP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Helmet middleware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Protección contra XSS, clickjacking, MIME sniffing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2.3 Flujo de Peticiones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1. El usuario accede desde su navegador a la URL en Netlify.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2. Netlify sirve el bundle estático (HTML, CSS, JS) desde su CDN global.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3. El usuario inicia sesión: el frontend envía credenciales vía POST al backend en Render.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4. El backend valida contra la BD, genera un JWT y lo devuelve.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5. El frontend almacena el JWT en localStorage y lo envía en el header Authorization: Bearer &lt;token&gt; en cada petición subsecuente.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6. El backend verifica el token con el middleware de autenticación antes de procesar cualquier operación CRUD.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3. Diagramas de Flujo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3.1 Flujo de Autenticación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USUARIO        FRONTEND           BACKEND           BD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                  │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│── Login/Reg ─►│                  │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│── POST /auth ───►│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                  │── Consulta ──►│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                  │◄── Resultado ─│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      ┌──────────────────┐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      │ ¿Credenciales     │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      │ válidas?          │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      └───────┬──────────┘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            Sí│   No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               │◄── JWT ─────┤◄── Error ─────────┤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  │◄── Token ────┤             │                    │</w:t>
      </w:r>
    </w:p>
    <w:p>
      <w:pPr>
        <w:spacing w:after="200"/>
      </w:pP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El usuario ingresa email y contraseña. El frontend envía los datos al endpoint /api/auth/login. El backend busca el usuario en la BD, compara el hash con bcrypt, y si coincide genera un JWT con el ID y rol del usuario. Si no coincide, devuelve error 401. El frontend almacena el token y redirige al dashboard.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3.2 Flujo de CRUD de Tareas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Desde el dashboard, el usuario puede: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Crear: Abre un modal, llena título y descripción, presiona "Guardar". El frontend envía POST a /api/tasks con el token JWT.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Editar: Arrastra una tarea a otra columna (cambio de status) o hace clic para editar título/descripción.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E293B"/>
          <w:sz w:val="21"/>
          <w:szCs w:val="21"/>
        </w:rPr>
        <w:t xml:space="preserve">Eliminar: Solo usuarios con rol admin pueden eliminar tareas de cualquier usuario. Usuarios normales solo eliminan las propias.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3.3 Flujo de Movimiento entre Columnas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1. Usuario hace clic y mantiene sobre una tarjeta de tarea.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2. Arrastra la tarjeta hacia la columna destino.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3. Al soltar, el frontend calcula el nuevo status (por_hacer, en_progreso, terminado).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4. Envía PUT /api/tasks/:id con el nuevo status.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5. El backend valida que la tarea pertenezca al usuario (o que sea admin).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6. Actualiza el registro en la BD y devuelve la tarea actualizada.</w:t>
      </w: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7. El frontend actualiza el estado local y reordena las columnas.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4. Wireframes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4.1 Pantalla de Login / Registro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┌──────────────────────────────────────────────┐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◄ TASKFLOW ►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Correo electrónico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┌──────────────────────┐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│                      │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└──────────────────────┘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Contraseña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┌──────────────────────┐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│                      │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└──────────────────────┘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┌──────────────────────┐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│   INICIAR SESIÓN     │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└──────────────────────┘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      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¿No tienes cuenta? Regístrate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└──────────────────────────────────────────────┘</w:t>
      </w:r>
    </w:p>
    <w:p>
      <w:pPr>
        <w:spacing w:after="200"/>
      </w:pP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Elementos clave: Logo en la parte superior, campos de email y contraseña con validación en tiempo real, botón de "Iniciar Sesión" con feedback de carga, enlace para alternar a registro. Diseño centrado y responsive con TailwindCSS.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4.2 Dashboard Kanban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☰ TaskFlow                      👤 Jorge L.  ⚙️  🚪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├────────────────┬──────────────────────────┬────────────────────────┤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POR HACER     │     EN PROGRESO          │     TERMINADO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┌──────────┐  │  ┌────────────────────┐  │  ┌──────────────────┐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Tarea 1  │  │  │ Tarea 2            │  │  │ Tarea 3          │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└──────────┘  │  └────────────────────┘  │  └──────────────────┘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              │                          │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+ Añadir      │                          │                        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└────────────────┴──────────────────────────┴────────────────────────┘</w:t>
      </w:r>
    </w:p>
    <w:p>
      <w:pPr>
        <w:spacing w:after="200"/>
      </w:pP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Elementos clave: Barra de navegación superior con logo, nombre de usuario y botón de salir. Tres columnas Kanban con scroll independiente. Tarjetas de tarea con título, descripción corta e indicador de progreso. Arrastre suave entre columnas con feedback visual. Botón "Añadir tarea" que abre el modal de creación.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4.3 Modal de Crear/Editar Tarea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┌──────────────────────────────────────────────┐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┌──────────────────────────────────────────┐│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 Crear Tarea                     ✕  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                                    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Título                              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┌──────────────────────────────────┐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└──────────────────────────────────┘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                                    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Descripción                         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┌──────────────────────────────────┐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└──────────────────────────────────┘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                                    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Estado: [Por Hacer ▼]               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                                    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│  [Cancelar]    [Guardar]                 ││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│  └──────────────────────────────────────────┘│</w:t>
      </w:r>
    </w:p>
    <w:p>
      <w:pPr>
        <w:shd w:color="F1F5F9" w:val="solid"/>
        <w:spacing w:after="100" w:before="100"/>
        <w:ind w:left="200" w:right="200"/>
      </w:pPr>
      <w:r>
        <w:rPr>
          <w:rFonts w:ascii="Consolas" w:cs="Consolas" w:eastAsia="Consolas" w:hAnsi="Consolas"/>
          <w:color w:val="475569"/>
          <w:sz w:val="18"/>
          <w:szCs w:val="18"/>
        </w:rPr>
        <w:t xml:space="preserve">└──────────────────────────────────────────────┘</w:t>
      </w:r>
    </w:p>
    <w:p>
      <w:pPr>
        <w:spacing w:after="200"/>
      </w:pP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Elementos clave: Overlay semitransparente de fondo (clic fuera cierra el modal), título dinámico "Crear tarea" o "Editar tarea", campos: título (requerido), descripción (opcional), estado (dropdown con 3 opciones: Por Hacer, En Progreso, Terminado). Botones Cancelar y Guardar. Accesibilidad: foco atrapado dentro del modal, tecla ESC para cerrar, roles ARIA.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5. Justificación Técnica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5.1 Escalabilidad en la Nube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Estrategia de Escalabilidad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Frontend (Netlify)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CDN global con caché en edge. Escala horizontalmente de forma automática. Soporta millones de peticiones sin configuración adicional.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Backend (Render)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Plan básico con escalado vertical. Para producción: balanceador de carga + múltiples instancias.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Base de datos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SQLite para desarrollo. Migración planeada a PostgreSQL en producción con conexiones pool.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Caché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Planeado: Redis para caché de consultas frecuentes y rate limiting.</w:t>
            </w:r>
          </w:p>
        </w:tc>
      </w:tr>
    </w:tbl>
    <w:p>
      <w:pPr>
        <w:spacing w:after="100"/>
      </w:pPr>
    </w:p>
    <w:p>
      <w:pPr>
        <w:spacing w:after="120"/>
        <w:jc w:val="both"/>
      </w:pPr>
      <w:r>
        <w:rPr>
          <w:color w:val="1E293B"/>
          <w:sz w:val="21"/>
          <w:szCs w:val="21"/>
        </w:rPr>
        <w:t xml:space="preserve">Para escalar a miles de usuarios, la arquitectura permite: (a) migrar a PostgreSQL administrado, (b) agregar Redis para caché de sesiones y consultas, (c) replicar instancias del backend detrás de un balanceador de carga, (d) migrar a Kubernetes si se requiere orquestación de contenedores.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5.2 Ciberseguridad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Dimensión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Medida Implementada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Tránsito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HTTPS obligatorio con TLS 1.3 (Netlify + Render)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Autenticación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JWT firmado con clave secreta, expiración de 24h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Contraseñas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Hash con bcrypt (salt rounds: 12)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Autorización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RBAC con roles: user (CRUD propio) y admin (CRUD global)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API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CORS restringido al origen del frontend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Base de datos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Consultas parametrizadas (prevención de inyección SQL)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Headers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Helmet middleware para HTTP headers seguros</w:t>
            </w:r>
          </w:p>
        </w:tc>
      </w:tr>
    </w:tbl>
    <w:p>
      <w:pPr>
        <w:pStyle w:val="Heading2"/>
        <w:spacing w:after="150" w:before="300"/>
      </w:pPr>
      <w:r>
        <w:rPr>
          <w:b/>
          <w:bCs/>
          <w:color w:val="1E3A5F"/>
          <w:sz w:val="26"/>
          <w:szCs w:val="26"/>
        </w:rPr>
        <w:t xml:space="preserve">5.3 Cumplimiento de Objetivos del Curso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Objetivo del Curso</w:t>
            </w:r>
          </w:p>
        </w:tc>
        <w:tc>
          <w:tcPr>
            <w:shd w:color="1E3A5F" w:val="solid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Cobertura en TaskFlow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Cloud computing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Despliegue en Netlify + Render (PaaS + CDN)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DevOps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CI/CD con GitHub Actions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Seguridad informática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JWT, bcrypt, HTTPS, CORS, Helmet, RBAC</w:t>
            </w:r>
          </w:p>
        </w:tc>
      </w:tr>
      <w:tr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Accesibilidad digital</w:t>
            </w:r>
          </w:p>
        </w:tc>
        <w:tc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ARIA roles, navegación por teclado, contraste WCAG AA</w:t>
            </w:r>
          </w:p>
        </w:tc>
      </w:tr>
      <w:tr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Metodologías ágiles</w:t>
            </w:r>
          </w:p>
        </w:tc>
        <w:tc>
          <w:tcPr>
            <w:shd w:color="F8FAFC" w:val="solid"/>
          </w:tcPr>
          <w:p>
            <w:pPr>
              <w:spacing w:after="40" w:before="40"/>
            </w:pPr>
            <w:r>
              <w:rPr>
                <w:color w:val="1E293B"/>
                <w:sz w:val="20"/>
                <w:szCs w:val="20"/>
              </w:rPr>
              <w:t xml:space="preserve">Sprints representados en commits, planificación iterativa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E3A5F"/>
          <w:sz w:val="32"/>
          <w:szCs w:val="32"/>
        </w:rPr>
        <w:t xml:space="preserve">6. Referencias</w:t>
      </w:r>
    </w:p>
    <w:p>
      <w:pPr>
        <w:spacing w:after="80"/>
      </w:pPr>
      <w:r>
        <w:rPr>
          <w:color w:val="1E293B"/>
          <w:sz w:val="20"/>
          <w:szCs w:val="20"/>
        </w:rPr>
        <w:t xml:space="preserve">Netlify Documentation. </w:t>
      </w:r>
      <w:r>
        <w:rPr>
          <w:i/>
          <w:iCs/>
          <w:color w:val="2563EB"/>
          <w:sz w:val="20"/>
          <w:szCs w:val="20"/>
        </w:rPr>
        <w:t xml:space="preserve">Deploy Modern Web Applications.</w:t>
      </w:r>
    </w:p>
    <w:p>
      <w:pPr>
        <w:spacing w:after="80"/>
      </w:pPr>
      <w:r>
        <w:rPr>
          <w:color w:val="1E293B"/>
          <w:sz w:val="20"/>
          <w:szCs w:val="20"/>
        </w:rPr>
        <w:t xml:space="preserve">Render Documentation. </w:t>
      </w:r>
      <w:r>
        <w:rPr>
          <w:i/>
          <w:iCs/>
          <w:color w:val="2563EB"/>
          <w:sz w:val="20"/>
          <w:szCs w:val="20"/>
        </w:rPr>
        <w:t xml:space="preserve">Web Services.</w:t>
      </w:r>
    </w:p>
    <w:p>
      <w:pPr>
        <w:spacing w:after="80"/>
      </w:pPr>
      <w:r>
        <w:rPr>
          <w:color w:val="1E293B"/>
          <w:sz w:val="20"/>
          <w:szCs w:val="20"/>
        </w:rPr>
        <w:t xml:space="preserve">JWT.io. </w:t>
      </w:r>
      <w:r>
        <w:rPr>
          <w:i/>
          <w:iCs/>
          <w:color w:val="2563EB"/>
          <w:sz w:val="20"/>
          <w:szCs w:val="20"/>
        </w:rPr>
        <w:t xml:space="preserve">JSON Web Tokens.</w:t>
      </w:r>
    </w:p>
    <w:p>
      <w:pPr>
        <w:spacing w:after="80"/>
      </w:pPr>
      <w:r>
        <w:rPr>
          <w:color w:val="1E293B"/>
          <w:sz w:val="20"/>
          <w:szCs w:val="20"/>
        </w:rPr>
        <w:t xml:space="preserve">OWASP. </w:t>
      </w:r>
      <w:r>
        <w:rPr>
          <w:i/>
          <w:iCs/>
          <w:color w:val="2563EB"/>
          <w:sz w:val="20"/>
          <w:szCs w:val="20"/>
        </w:rPr>
        <w:t xml:space="preserve">Authentication Cheat Sheet.</w:t>
      </w:r>
    </w:p>
    <w:p>
      <w:pPr>
        <w:spacing w:after="200"/>
      </w:pPr>
      <w:r>
        <w:rPr>
          <w:color w:val="1E293B"/>
          <w:sz w:val="20"/>
          <w:szCs w:val="20"/>
        </w:rPr>
        <w:t xml:space="preserve">WCAG 2.1. </w:t>
      </w:r>
      <w:r>
        <w:rPr>
          <w:i/>
          <w:iCs/>
          <w:color w:val="2563EB"/>
          <w:sz w:val="20"/>
          <w:szCs w:val="20"/>
        </w:rPr>
        <w:t xml:space="preserve">Web Content Accessibility Guidelines.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1 - Fundamentos y Análisis Inicial</dc:title>
  <dc:creator>Un-named</dc:creator>
  <dc:description>Proyecto TaskFlow - Implementación de soluciones para plataformas web</dc:description>
  <cp:lastModifiedBy>Un-named</cp:lastModifiedBy>
  <cp:revision>1</cp:revision>
  <dcterms:created xsi:type="dcterms:W3CDTF">2026-07-13T03:12:22.745Z</dcterms:created>
  <dcterms:modified xsi:type="dcterms:W3CDTF">2026-07-13T03:12:22.746Z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