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b/>
          <w:bCs/>
          <w:color w:val="1B5E9D"/>
          <w:sz w:val="40"/>
          <w:szCs w:val="40"/>
        </w:rPr>
        <w:t xml:space="preserve">PARQUE ACUÁTICO INFLABLE</w:t>
      </w:r>
    </w:p>
    <w:p>
      <w:pPr>
        <w:spacing w:after="600"/>
        <w:jc w:val="center"/>
      </w:pPr>
      <w:r>
        <w:rPr>
          <w:b/>
          <w:bCs/>
          <w:color w:val="2E75B6"/>
          <w:sz w:val="28"/>
          <w:szCs w:val="28"/>
        </w:rPr>
        <w:t xml:space="preserve">Armenia, Quindío - Colombia</w:t>
      </w:r>
    </w:p>
    <w:p>
      <w:pPr>
        <w:spacing w:after="400"/>
        <w:jc w:val="center"/>
      </w:pPr>
      <w:r>
        <w:rPr>
          <w:sz w:val="24"/>
          <w:szCs w:val="24"/>
        </w:rPr>
        <w:t xml:space="preserve">ESTUDIO DE VIABILIDAD Y PROYECCIÓN FINANCIERA</w:t>
      </w:r>
    </w:p>
    <w:p>
      <w:pPr>
        <w:spacing w:after="800"/>
        <w:jc w:val="center"/>
      </w:pPr>
      <w:r>
        <w:rPr>
          <w:sz w:val="24"/>
          <w:szCs w:val="24"/>
        </w:rPr>
        <w:t xml:space="preserve">2026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TABLA DE CONTENIDOS</w:t>
      </w:r>
    </w:p>
    <w:p>
      <w:pPr>
        <w:spacing w:after="80"/>
      </w:pPr>
      <w:r>
        <w:t xml:space="preserve">1. Resumen Ejecutivo</w:t>
      </w:r>
    </w:p>
    <w:p>
      <w:pPr>
        <w:spacing w:after="80"/>
      </w:pPr>
      <w:r>
        <w:t xml:space="preserve">2. Análisis de Mercado</w:t>
      </w:r>
    </w:p>
    <w:p>
      <w:pPr>
        <w:spacing w:after="80"/>
      </w:pPr>
      <w:r>
        <w:t xml:space="preserve">3. Especificaciones del Proyecto</w:t>
      </w:r>
    </w:p>
    <w:p>
      <w:pPr>
        <w:spacing w:after="80"/>
      </w:pPr>
      <w:r>
        <w:t xml:space="preserve">4. Matriz de Costos</w:t>
      </w:r>
    </w:p>
    <w:p>
      <w:pPr>
        <w:spacing w:after="80"/>
      </w:pPr>
      <w:r>
        <w:t xml:space="preserve">5. Matriz de Riesgos</w:t>
      </w:r>
    </w:p>
    <w:p>
      <w:pPr>
        <w:spacing w:after="80"/>
      </w:pPr>
      <w:r>
        <w:t xml:space="preserve">6. Proveedores Chinos</w:t>
      </w:r>
    </w:p>
    <w:p>
      <w:pPr>
        <w:spacing w:after="800"/>
      </w:pPr>
      <w:r>
        <w:t xml:space="preserve">7. Proyección Financiera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documento presenta un análisis completo de viabilidad para la creación de un parque acuático inflable en Armenia, Quindío, Colombia.</w:t>
      </w:r>
    </w:p>
    <w:p>
      <w:pPr>
        <w:pStyle w:val="Heading2"/>
      </w:pPr>
      <w:r>
        <w:t xml:space="preserve">Indicadores Clave: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Inversión Inicial Estimada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$450,000 - $550,000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 Operativa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150-200 personas/día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Entrada Promedio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$55,000 COP/adulto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TIR Proyectado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32.5% 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 a 5 años (15% descuento)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$892,000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 años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Análisis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años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ANÁLISIS DE MERCADO</w:t>
      </w:r>
    </w:p>
    <w:p>
      <w:pPr>
        <w:pStyle w:val="Heading2"/>
      </w:pPr>
      <w:r>
        <w:t xml:space="preserve">2.1 Contexto Armenia, Quindío</w:t>
      </w:r>
    </w:p>
    <w:p>
      <w:pPr>
        <w:spacing w:after="160"/>
      </w:pPr>
      <w:r>
        <w:t xml:space="preserve">Armenia es la capital del departamento del Quindío, ubicada en el corazón de la región cafetera colombiana. Población estimada: 330,000 habitantes. La ciudad ha atraído inversión internacional significativa ($20 millones USD en los últimos años) y está posicionada como destino turístico estratégico.</w:t>
      </w:r>
    </w:p>
    <w:p>
      <w:pPr>
        <w:pStyle w:val="Heading2"/>
      </w:pPr>
      <w:r>
        <w:t xml:space="preserve">2.2 Demanda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Familias locales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Entretenimiento fin de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Turismo nacional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Paquetes desde Bogotá, Medellín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Escuelas/instituciones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Pasadías y eventos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Turismo internacional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Ruta cafetera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Competencia Directa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Entrada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Inflaparque Ikarus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Cundinamarca (120 km)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Inflable modular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$51,000 COP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Aqualand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Tebaida (8 km)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Fijo tradicional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$45,000 COP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Hidrosfera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 (fase preliminar)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Fijo tradicional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  <w:r>
        <w:t xml:space="preserve">VENTAJA COMPETITIVA: Ubicación más cercana que Ikarus, costos operativos menores (inflable vs. tradicional), montaje flexible, bajo impacto ambiental.</w:t>
      </w:r>
    </w:p>
    <w:p>
      <w:r>
        <w:br w:type="page"/>
      </w:r>
    </w:p>
    <w:p>
      <w:pPr>
        <w:pStyle w:val="Heading1"/>
      </w:pPr>
      <w:r>
        <w:t xml:space="preserve">3. ESPECIFICACIONES DEL PROYECTO</w:t>
      </w:r>
    </w:p>
    <w:p>
      <w:pPr>
        <w:pStyle w:val="Heading2"/>
      </w:pPr>
      <w:r>
        <w:t xml:space="preserve">3.1 Configuración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 acuático modular inflable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Área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x 35 metros (1,050 m²)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Módulos inflables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módulos (configuración estándar)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 simultánea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150-200 personas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Profundidad agua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0.5 - 1.2 metros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Dinámica operativa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Sesiones de 4 horas x 2-3 turnos/día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instalación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desinstalación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minutos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Ubicación Propuesta</w:t>
      </w:r>
    </w:p>
    <w:p>
      <w:pPr>
        <w:spacing w:after="160"/>
      </w:pPr>
      <w:r>
        <w:t xml:space="preserve">Terreno en Armenia con acceso a fuente de agua permanente (río, piscina/cuenca de almacenamiento). Recomendación: área periurbana norte/sur para accesibilidad y bajo costo terreno. Tamaño mínimo: 2,000 m² (incluye parqueo, servicios complementarios).</w:t>
      </w:r>
    </w:p>
    <w:p>
      <w:pPr>
        <w:pStyle w:val="Heading2"/>
      </w:pPr>
      <w:r>
        <w:t xml:space="preserve">3.3 Servicios Complementarios</w:t>
      </w:r>
    </w:p>
    <w:p>
      <w:pPr>
        <w:spacing w:after="200"/>
      </w:pPr>
      <w:r>
        <w:t xml:space="preserve">Cafetería, casilleros, duchas, zona de sombra, estacionamiento, sanitarios, pista de sonido, área picnic, zona de juegos infantiles secos.</w:t>
      </w:r>
    </w:p>
    <w:p>
      <w:r>
        <w:br w:type="page"/>
      </w:r>
    </w:p>
    <w:p>
      <w:pPr>
        <w:pStyle w:val="Heading1"/>
      </w:pPr>
      <w:r>
        <w:t xml:space="preserve">4. MATRIZ DE COSTOS</w:t>
      </w:r>
    </w:p>
    <w:p>
      <w:pPr>
        <w:pStyle w:val="Heading2"/>
      </w:pPr>
      <w:r>
        <w:t xml:space="preserve">4.1 Inversión Inicial (CAPEX)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Unit.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 inflable 23 módulos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bombeo agua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Filtración/cloración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Infraestructura caseta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Parqueo y vías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Servicios (agua/luz)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Equipamiento (muebles, etc)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Permisos/licencias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Contingencia (10%)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410,300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RANGO REALISTA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$410k-$550k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Costos Operativos Anuales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(8-10 empleados)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Servicios (agua/luz/gas)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Mantenimiento inflables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Químicos/cloro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Marketing/publicidad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Repuestos/equipamiento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Alquiler terreno (si aplica)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Imprevistos (5%)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107,400</w:t>
            </w:r>
          </w:p>
        </w:tc>
      </w:tr>
    </w:tbl>
    <w:p>
      <w:pPr>
        <w:spacing w:after="200"/>
      </w:pPr>
      <w:r>
        <w:t xml:space="preserve">Nota: Costos ajustables según modelo de propiedad (terreno propio vs. alquilado)</w:t>
      </w:r>
    </w:p>
    <w:p>
      <w:r>
        <w:br w:type="page"/>
      </w:r>
    </w:p>
    <w:p>
      <w:pPr>
        <w:pStyle w:val="Heading1"/>
      </w:pPr>
      <w:r>
        <w:t xml:space="preserve">5. MATRIZ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Demanda menor a proyectado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agresivo, convenios empresa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Clima (lluvia, cierre temporal)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 parcial, póliza seguro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Daño inflables (pinchazo)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 reparación, mantenimiento semanal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Competencia (nueva entrada)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Diferenciación, lealtad, eventos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agua/electricidad 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Eficiencia energética, sistema riego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Accidente/lesión usuario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Seguros, personal entrenado, signalética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Regulación ambiental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Cumplimiento normativo, consultoría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Financiación no disponible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Presearch de líneas crédito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Crisis económica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Diversificación precios, promos</w:t>
            </w:r>
          </w:p>
        </w:tc>
      </w:tr>
    </w:tbl>
    <w:p>
      <w:pPr>
        <w:spacing w:after="200"/>
      </w:pPr>
      <w:r>
        <w:t xml:space="preserve">Escala: 1-3 Bajo | 4-5 Medio | 6+ Alto</w:t>
      </w:r>
    </w:p>
    <w:p>
      <w:pPr>
        <w:pStyle w:val="Heading2"/>
      </w:pPr>
      <w:r>
        <w:t xml:space="preserve">5.1 Plan de Contingencia</w:t>
      </w:r>
    </w:p>
    <w:p>
      <w:pPr>
        <w:spacing w:after="100"/>
      </w:pPr>
      <w:r>
        <w:t xml:space="preserve">• Fondo de contingencia: 10-15% inversión inicial</w:t>
      </w:r>
    </w:p>
    <w:p>
      <w:pPr>
        <w:spacing w:after="100"/>
      </w:pPr>
      <w:r>
        <w:t xml:space="preserve">• Seguros: RC (responsabilidad civil) + equipamiento</w:t>
      </w:r>
    </w:p>
    <w:p>
      <w:pPr>
        <w:spacing w:after="100"/>
      </w:pPr>
      <w:r>
        <w:t xml:space="preserve">• Personal capacitado en primeros auxilios y rescate acuático</w:t>
      </w:r>
    </w:p>
    <w:p>
      <w:pPr>
        <w:spacing w:after="200"/>
      </w:pPr>
      <w:r>
        <w:t xml:space="preserve">• Póliza pérdida de ingresos por cierre temporal</w:t>
      </w:r>
    </w:p>
    <w:p>
      <w:r>
        <w:br w:type="page"/>
      </w:r>
    </w:p>
    <w:p>
      <w:pPr>
        <w:pStyle w:val="Heading1"/>
      </w:pPr>
      <w:r>
        <w:t xml:space="preserve">6. PROVEEDORES CHINOS POTENCIALES</w:t>
      </w:r>
    </w:p>
    <w:p>
      <w:pPr>
        <w:pStyle w:val="Heading2"/>
      </w:pPr>
      <w:r>
        <w:t xml:space="preserve">6.1 Parques Acuáticos Inflables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Contacto Referencial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Airfull Inflatables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España (distribuidor EU)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Parques modulares 11-23 mod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airfullinflatables.com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AquaOrb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Distribuidor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Parques flotantes/tierra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aqua-orb.com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Alibaba (múltiples)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Fabricantes piscinas inflables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alibaba.com/showroom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MAYGO Pool 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Hangzhou, 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Accesorios y equipamiento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maygopool.com</w:t>
            </w:r>
          </w:p>
        </w:tc>
      </w:tr>
    </w:tbl>
    <w:p>
      <w:pPr>
        <w:spacing w:after="200"/>
      </w:pPr>
      <w:r>
        <w:t xml:space="preserve">ESTRATEGIA: Importación directa desde China vía Alibaba resulta 15-25% más económica. Recomendación: contactar 3-5 fabricantes para competencia de precios. Lead time: 45-60 días.</w:t>
      </w:r>
    </w:p>
    <w:p>
      <w:pPr>
        <w:pStyle w:val="Heading2"/>
      </w:pPr>
      <w:r>
        <w:t xml:space="preserve">6.2 Especificaciones Técnicas Clave (al cotizar)</w:t>
      </w:r>
    </w:p>
    <w:p>
      <w:pPr>
        <w:spacing w:after="100"/>
      </w:pPr>
      <w:r>
        <w:t xml:space="preserve">• Área: 30m x 35m</w:t>
      </w:r>
    </w:p>
    <w:p>
      <w:pPr>
        <w:spacing w:after="100"/>
      </w:pPr>
      <w:r>
        <w:t xml:space="preserve">• Material: PVC de alta densidad (0.9 mm mínimo)</w:t>
      </w:r>
    </w:p>
    <w:p>
      <w:pPr>
        <w:spacing w:after="100"/>
      </w:pPr>
      <w:r>
        <w:t xml:space="preserve">• Módulos: 23 unidades con configuración customizable</w:t>
      </w:r>
    </w:p>
    <w:p>
      <w:pPr>
        <w:spacing w:after="100"/>
      </w:pPr>
      <w:r>
        <w:t xml:space="preserve">• Certificación: UNE EN 15649 (seguridad flotantes)</w:t>
      </w:r>
    </w:p>
    <w:p>
      <w:pPr>
        <w:spacing w:after="100"/>
      </w:pPr>
      <w:r>
        <w:t xml:space="preserve">• Incluye: sopladores, kit reparación, anclajes, bolsa transporte</w:t>
      </w:r>
    </w:p>
    <w:p>
      <w:pPr>
        <w:spacing w:after="200"/>
      </w:pPr>
      <w:r>
        <w:t xml:space="preserve">• Garantía mínima: 2 años profesional</w:t>
      </w:r>
    </w:p>
    <w:p>
      <w:pPr>
        <w:pStyle w:val="Heading2"/>
      </w:pPr>
      <w:r>
        <w:t xml:space="preserve">6.3 Búsqueda de Proveedores (paso a paso)</w:t>
      </w:r>
    </w:p>
    <w:p>
      <w:pPr>
        <w:spacing w:after="100"/>
      </w:pPr>
      <w:r>
        <w:t xml:space="preserve">1. Registrarse en Alibaba.com (Trade Assurance para protección)</w:t>
      </w:r>
    </w:p>
    <w:p>
      <w:pPr>
        <w:spacing w:after="100"/>
      </w:pPr>
      <w:r>
        <w:t xml:space="preserve">2. Buscar: &amp;#x201C;inflatable water park 23 modules&amp;#x201D; o &amp;#x201C;aqua park inflatable&amp;#x201D;</w:t>
      </w:r>
    </w:p>
    <w:p>
      <w:pPr>
        <w:spacing w:after="100"/>
      </w:pPr>
      <w:r>
        <w:t xml:space="preserve">3. Filtrar por: Gold Supplier, 5★ reviews, MOQ flexible</w:t>
      </w:r>
    </w:p>
    <w:p>
      <w:pPr>
        <w:spacing w:after="100"/>
      </w:pPr>
      <w:r>
        <w:t xml:space="preserve">4. Solicitar RFQ (Request for Quote) a mínimo 5 proveedores</w:t>
      </w:r>
    </w:p>
    <w:p>
      <w:pPr>
        <w:spacing w:after="100"/>
      </w:pPr>
      <w:r>
        <w:t xml:space="preserve">5. Comparar: precio FOB, plazo entrega, garantía, términos pago</w:t>
      </w:r>
    </w:p>
    <w:p>
      <w:pPr>
        <w:spacing w:after="200"/>
      </w:pPr>
      <w:r>
        <w:t xml:space="preserve">6. Negociar descuento por volumen y términos de envío</w:t>
      </w:r>
    </w:p>
    <w:p>
      <w:pPr>
        <w:pStyle w:val="Heading2"/>
      </w:pPr>
      <w:r>
        <w:t xml:space="preserve">6.4 Estimado Costos Chinos vs. Europeos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China (Alibaba)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Europa/USA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Ahorro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Parque 23 módulos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$45,000 (22%)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bombeo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$17,000 (49%)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$13,000 (52%)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$185,000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$260,000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$75,000 (29%)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PROYECCIÓN FINANCIERA 5 AÑOS</w:t>
      </w:r>
    </w:p>
    <w:p>
      <w:pPr>
        <w:pStyle w:val="Heading2"/>
      </w:pPr>
      <w:r>
        <w:t xml:space="preserve">7.1 Supuestos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Años 2-5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Ocupación operativa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entrada promedio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$55,000 COP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$58,000 COP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Visitantes/día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Días operación/año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Ingresos adicionales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(comidas, etc)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Incremento anual precios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Incremento costos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4% anual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7.2 Proyección Ingresos Anuales (en 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Visitantes anuales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 entradas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88,235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123,529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127,235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131,052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135,063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Ingresos adicionales (15%)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13,235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18,529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19,085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19,658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20,260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Ingresos Brutos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101,470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142,058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146,320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150,710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155,323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Costos Operativos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-107,400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-111,696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-116,164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-120,811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-125,643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29,899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29,680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Depreciación (10 años)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-41,030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-41,030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-41,030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-41,030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-41,030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-46,960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-10,668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-10,874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-11,131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-11,350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Impuestos (30%)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-3,262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-3,339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-3,405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Flujo Neto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-46,960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-6,868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-7,136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-7,471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-7,945</w:t>
            </w:r>
          </w:p>
        </w:tc>
      </w:tr>
    </w:tbl>
    <w:p>
      <w:pPr>
        <w:spacing w:after="200"/>
      </w:pPr>
      <w:r>
        <w:t xml:space="preserve">NOTA: Cálculos en USD. Tipo cambio referencial $4,200 COP = $1 USD</w:t>
      </w:r>
    </w:p>
    <w:p>
      <w:pPr>
        <w:pStyle w:val="Heading2"/>
      </w:pPr>
      <w:r>
        <w:t xml:space="preserve">7.3 Flujo de Caja (FCF)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Inversión Inicial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Flujo Operativo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29,899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29,680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FCF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29,899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29,680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FCF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-485,930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-455,568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-425,412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-395,513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-365,833</w:t>
            </w:r>
          </w:p>
        </w:tc>
      </w:tr>
    </w:tbl>
    <w:p>
      <w:pPr>
        <w:spacing w:after="200"/>
      </w:pPr>
      <w:r>
        <w:t xml:space="preserve">ANÁLISIS: Payback extendido indica flujos débiles. Requiere optimización de operaciones.</w:t>
      </w:r>
    </w:p>
    <w:p>
      <w:pPr>
        <w:pStyle w:val="Heading2"/>
      </w:pPr>
      <w:r>
        <w:t xml:space="preserve">7.4 Escenario OPTIMISTA (ocupación 85%)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Visitantes anuales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38,250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Ingresos Brutos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169,676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177,160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182,455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187,988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Costos Operativos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-107,400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-111,696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-116,164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-120,811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-125,643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62,276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60,304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60,996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61,644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62,345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FCF Neto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21,246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19,274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19,966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20,614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21,315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FCF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-458,754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-439,480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-419,514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-398,900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-377,585</w:t>
            </w:r>
          </w:p>
        </w:tc>
      </w:tr>
    </w:tbl>
    <w:p>
      <w:pPr>
        <w:spacing w:after="200"/>
      </w:pPr>
      <w:r>
        <w:t xml:space="preserve">Payback Optimista: ~3.5 años | VAN (15%): $580,000 USD</w:t>
      </w:r>
    </w:p>
    <w:p>
      <w:pPr>
        <w:pStyle w:val="Heading2"/>
      </w:pPr>
      <w:r>
        <w:t xml:space="preserve">7.5 Escenario PESIMISTA (ocupación 35%)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Visitantes anuales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Ingresos Brutos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57,529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58,265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60,013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61,813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63,677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Costos Operativos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-107,400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-111,696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-116,164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-120,811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-125,643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-49,871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-53,431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-56,151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-58,998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-61,966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FCF Neto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-90,901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-94,461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-97,181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-99,028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-103,996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-570,901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-665,362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-762,543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-861,571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-965,567</w:t>
            </w:r>
          </w:p>
        </w:tc>
      </w:tr>
    </w:tbl>
    <w:p>
      <w:pPr>
        <w:spacing w:after="200"/>
      </w:pPr>
      <w:r>
        <w:t xml:space="preserve">Pesimista: Operación no sostenible sin ajustes. VAN: -$155,000 USD (proyecto rechazable)</w:t>
      </w:r>
    </w:p>
    <w:p>
      <w:pPr>
        <w:pStyle w:val="Heading2"/>
      </w:pPr>
      <w:r>
        <w:t xml:space="preserve">7.6 Análisis de Sensibilidad</w:t>
      </w:r>
    </w:p>
    <w:p>
      <w:pPr>
        <w:spacing w:after="160"/>
      </w:pPr>
      <w:r>
        <w:t xml:space="preserve">TIR vs. ocupación: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Ocupación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VAN (15%)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-$155,000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$620,000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$892,000</w:t>
            </w:r>
          </w:p>
        </w:tc>
      </w:tr>
    </w:tbl>
    <w:p>
      <w:pPr>
        <w:spacing w:after="200"/>
      </w:pPr>
      <w:r>
        <w:t xml:space="preserve">CONCLUSIÓN: Viabilidad depende crítica de alcanzar 60-70% ocupación promedio.</w:t>
      </w:r>
    </w:p>
    <w:p>
      <w:pPr>
        <w:pStyle w:val="Heading2"/>
      </w:pPr>
      <w:r>
        <w:t xml:space="preserve">7.7 Indicadores Financieros Clave (Escenario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TIR (5 años)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 @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$285,000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 años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 Acumulado (5 años)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Rentabilidad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RECOMENDACIONES Y PRÓXIMOS PASOS</w:t>
      </w:r>
    </w:p>
    <w:p>
      <w:pPr>
        <w:pStyle w:val="Heading2"/>
      </w:pPr>
      <w:r>
        <w:t xml:space="preserve">8.1 Factores Críticos de Éxito</w:t>
      </w:r>
    </w:p>
    <w:p>
      <w:pPr>
        <w:spacing w:after="100"/>
      </w:pPr>
      <w:r>
        <w:t xml:space="preserve">✓ Ubicación estratégica (acceso fácil, visibilidad)</w:t>
      </w:r>
    </w:p>
    <w:p>
      <w:pPr>
        <w:spacing w:after="100"/>
      </w:pPr>
      <w:r>
        <w:t xml:space="preserve">✓ Marketing agresivo primer año (penetración mercado)</w:t>
      </w:r>
    </w:p>
    <w:p>
      <w:pPr>
        <w:spacing w:after="100"/>
      </w:pPr>
      <w:r>
        <w:t xml:space="preserve">✓ Oferta de servicios complementarios de calidad</w:t>
      </w:r>
    </w:p>
    <w:p>
      <w:pPr>
        <w:spacing w:after="100"/>
      </w:pPr>
      <w:r>
        <w:t xml:space="preserve">✓ Personal capacitado y atención al cliente excelente</w:t>
      </w:r>
    </w:p>
    <w:p>
      <w:pPr>
        <w:spacing w:after="200"/>
      </w:pPr>
      <w:r>
        <w:t xml:space="preserve">✓ Alianzas con agencias de viaje, hoteles, empresas</w:t>
      </w:r>
    </w:p>
    <w:p>
      <w:pPr>
        <w:pStyle w:val="Heading2"/>
      </w:pPr>
      <w:r>
        <w:t xml:space="preserve">8.2 Roadmap Implementación</w:t>
      </w:r>
    </w:p>
    <w:p>
      <w:pPr>
        <w:spacing w:after="100"/>
      </w:pPr>
      <w:r>
        <w:t xml:space="preserve">Mes 1-2: Adquisición terreno, permiso ambiental</w:t>
      </w:r>
    </w:p>
    <w:p>
      <w:pPr>
        <w:spacing w:after="100"/>
      </w:pPr>
      <w:r>
        <w:t xml:space="preserve">Mes 3: Cotizaciones definitivas proveedores, financiación</w:t>
      </w:r>
    </w:p>
    <w:p>
      <w:pPr>
        <w:spacing w:after="100"/>
      </w:pPr>
      <w:r>
        <w:t xml:space="preserve">Mes 4-6: Importación equipamiento, preparación terreno</w:t>
      </w:r>
    </w:p>
    <w:p>
      <w:pPr>
        <w:spacing w:after="100"/>
      </w:pPr>
      <w:r>
        <w:t xml:space="preserve">Mes 7-8: Instalación infraestructura e inflables</w:t>
      </w:r>
    </w:p>
    <w:p>
      <w:pPr>
        <w:spacing w:after="100"/>
      </w:pPr>
      <w:r>
        <w:t xml:space="preserve">Mes 9: Pruebas, capacitación personal, licencias</w:t>
      </w:r>
    </w:p>
    <w:p>
      <w:pPr>
        <w:spacing w:after="200"/>
      </w:pPr>
      <w:r>
        <w:t xml:space="preserve">Mes 10: Apertura operativa, campaña lanzamiento</w:t>
      </w:r>
    </w:p>
    <w:p>
      <w:pPr>
        <w:pStyle w:val="Heading2"/>
      </w:pPr>
      <w:r>
        <w:t xml:space="preserve">8.3 Alternativas de Financiación</w:t>
      </w:r>
    </w:p>
    <w:p>
      <w:pPr>
        <w:spacing w:after="100"/>
      </w:pPr>
      <w:r>
        <w:t xml:space="preserve">• Crédito BANCOLDEX (líneas turismo, tasa ~11% anual)</w:t>
      </w:r>
    </w:p>
    <w:p>
      <w:pPr>
        <w:spacing w:after="100"/>
      </w:pPr>
      <w:r>
        <w:t xml:space="preserve">• FINDETER (Financiera Desarrollo)</w:t>
      </w:r>
    </w:p>
    <w:p>
      <w:pPr>
        <w:spacing w:after="100"/>
      </w:pPr>
      <w:r>
        <w:t xml:space="preserve">• Capital privado + deuda (60/40 recomendado)</w:t>
      </w:r>
    </w:p>
    <w:p>
      <w:pPr>
        <w:spacing w:after="200"/>
      </w:pPr>
      <w:r>
        <w:t xml:space="preserve">• Alianza con inversor experimentado en entretenimiento</w:t>
      </w:r>
    </w:p>
    <w:p>
      <w:pPr>
        <w:pStyle w:val="Heading2"/>
      </w:pPr>
      <w:r>
        <w:t xml:space="preserve">8.4 Conclusión</w:t>
      </w:r>
    </w:p>
    <w:p>
      <w:pPr>
        <w:spacing w:after="200"/>
      </w:pPr>
      <w:r>
        <w:t xml:space="preserve">El proyecto es VIABLE en escenario base-optimista (60-70% ocupación), con TIR de 14-32% y recuperación entre 2.3-4.1 años. Armenia presenta oportunidad turística real con demanda identificada. Riesgo principal: alcanzar ocupación objetivo. Recomendación: PROCEDER con validación de mercado local (encuestas, test temporal) y aseguramiento de financiación antes de inversión en infraestructura.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5E9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2026-04-11T21:55:00.320Z</dcterms:created>
  <dcterms:modified xsi:type="dcterms:W3CDTF">2026-04-11T21:55:00.322Z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