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
        <w:jc w:val="center"/>
      </w:pPr>
      <w:r>
        <w:rPr>
          <w:rFonts w:ascii="Malgun Gothic" w:cs="Malgun Gothic" w:eastAsia="Malgun Gothic" w:hAnsi="Malgun Gothic"/>
          <w:b/>
          <w:bCs/>
          <w:i w:val="false"/>
          <w:iCs w:val="false"/>
          <w:color w:val="174E45"/>
          <w:sz w:val="22"/>
          <w:szCs w:val="22"/>
        </w:rPr>
        <w:t xml:space="preserve">「2026년 제주 공공데이터·AI 활용 창업경진대회」</w:t>
      </w:r>
    </w:p>
    <w:p>
      <w:pPr>
        <w:spacing w:after="80"/>
        <w:jc w:val="center"/>
      </w:pPr>
      <w:r>
        <w:rPr>
          <w:rFonts w:ascii="Malgun Gothic" w:cs="Malgun Gothic" w:eastAsia="Malgun Gothic" w:hAnsi="Malgun Gothic"/>
          <w:b/>
          <w:bCs/>
          <w:i w:val="false"/>
          <w:iCs w:val="false"/>
          <w:color w:val="202522"/>
          <w:sz w:val="38"/>
          <w:szCs w:val="38"/>
        </w:rPr>
        <w:t xml:space="preserve">온라인 접수 입력문안</w:t>
      </w:r>
    </w:p>
    <w:p>
      <w:pPr>
        <w:spacing w:after="300"/>
        <w:jc w:val="center"/>
      </w:pPr>
      <w:r>
        <w:rPr>
          <w:rFonts w:ascii="Malgun Gothic" w:cs="Malgun Gothic" w:eastAsia="Malgun Gothic" w:hAnsi="Malgun Gothic"/>
          <w:b/>
          <w:bCs/>
          <w:i w:val="false"/>
          <w:iCs w:val="false"/>
          <w:color w:val="E96638"/>
          <w:sz w:val="21"/>
          <w:szCs w:val="21"/>
        </w:rPr>
        <w:t xml:space="preserve">제목·주요내용·대표이미지·첨부파일 안내</w:t>
      </w:r>
    </w:p>
    <w:p>
      <w:pPr>
        <w:pStyle w:val="Heading1"/>
        <w:keepNext/>
        <w:spacing w:after="110" w:before="180"/>
      </w:pPr>
      <w:r>
        <w:rPr>
          <w:rFonts w:ascii="Malgun Gothic" w:cs="Malgun Gothic" w:eastAsia="Malgun Gothic" w:hAnsi="Malgun Gothic"/>
          <w:b/>
          <w:bCs/>
          <w:i w:val="false"/>
          <w:iCs w:val="false"/>
          <w:color w:val="174E45"/>
          <w:sz w:val="28"/>
          <w:szCs w:val="28"/>
        </w:rPr>
        <w:t xml:space="preserve">1. 제목 입력값</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174E45"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제목</w:t>
            </w:r>
          </w:p>
        </w:tc>
        <w:tc>
          <w:tcPr>
            <w:tcW w:type="dxa" w:w="8206"/>
            <w:tcBorders>
              <w:top w:val="single" w:color="BCC9C3" w:sz="4"/>
              <w:left w:val="single" w:color="BCC9C3" w:sz="4"/>
              <w:bottom w:val="single" w:color="BCC9C3" w:sz="4"/>
              <w:right w:val="single" w:color="BCC9C3" w:sz="4"/>
            </w:tcBorders>
            <w:shd w:fill="FFF3EB"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21"/>
                <w:szCs w:val="21"/>
              </w:rPr>
              <w:t xml:space="preserve">여행으로 검증하고 다시 강화하는 제주 공공데이터, ‘제주를 담다’</w:t>
            </w:r>
          </w:p>
        </w:tc>
      </w:tr>
    </w:tbl>
    <w:p>
      <w:pPr>
        <w:spacing w:after="155" w:before="55"/>
        <w:jc w:val="left"/>
      </w:pPr>
      <w:r>
        <w:rPr>
          <w:rFonts w:ascii="Malgun Gothic" w:cs="Malgun Gothic" w:eastAsia="Malgun Gothic" w:hAnsi="Malgun Gothic"/>
          <w:b w:val="false"/>
          <w:bCs w:val="false"/>
          <w:i w:val="false"/>
          <w:iCs w:val="false"/>
          <w:color w:val="66706B"/>
          <w:sz w:val="17"/>
          <w:szCs w:val="17"/>
        </w:rPr>
        <w:t xml:space="preserve">※ 위 문장을 제목 입력란에 그대로 붙여넣습니다.</w:t>
      </w:r>
    </w:p>
    <w:p>
      <w:pPr>
        <w:pStyle w:val="Heading1"/>
        <w:keepNext/>
        <w:spacing w:after="110" w:before="180"/>
      </w:pPr>
      <w:r>
        <w:rPr>
          <w:rFonts w:ascii="Malgun Gothic" w:cs="Malgun Gothic" w:eastAsia="Malgun Gothic" w:hAnsi="Malgun Gothic"/>
          <w:b/>
          <w:bCs/>
          <w:i w:val="false"/>
          <w:iCs w:val="false"/>
          <w:color w:val="174E45"/>
          <w:sz w:val="28"/>
          <w:szCs w:val="28"/>
        </w:rPr>
        <w:t xml:space="preserve">2. 주요내용 입력값</w:t>
      </w:r>
    </w:p>
    <w:p>
      <w:pPr>
        <w:spacing w:after="105" w:line="280"/>
        <w:jc w:val="left"/>
      </w:pPr>
      <w:r>
        <w:rPr>
          <w:rFonts w:ascii="Malgun Gothic" w:cs="Malgun Gothic" w:eastAsia="Malgun Gothic" w:hAnsi="Malgun Gothic"/>
          <w:b w:val="false"/>
          <w:bCs w:val="false"/>
          <w:i w:val="false"/>
          <w:iCs w:val="false"/>
          <w:color w:val="66706B"/>
          <w:sz w:val="18"/>
          <w:szCs w:val="18"/>
        </w:rPr>
        <w:t xml:space="preserve">아래 “복사 시작”부터 “복사 끝” 직전까지 주요내용 편집기에 붙여넣습니다. 붙여넣은 뒤 각 소제목만 굵게 표시하면 됩니다.</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E96638"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복사 시작</w:t>
            </w:r>
          </w:p>
        </w:tc>
        <w:tc>
          <w:tcPr>
            <w:tcW w:type="dxa" w:w="8206"/>
            <w:tcBorders>
              <w:top w:val="single" w:color="BCC9C3" w:sz="4"/>
              <w:left w:val="single" w:color="BCC9C3" w:sz="4"/>
              <w:bottom w:val="single" w:color="BCC9C3" w:sz="4"/>
              <w:right w:val="single" w:color="BCC9C3" w:sz="4"/>
            </w:tcBorders>
            <w:shd w:fill="FFF8DE"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19"/>
                <w:szCs w:val="19"/>
              </w:rPr>
              <w:t xml:space="preserve">아래 본문 전체</w:t>
            </w:r>
          </w:p>
        </w:tc>
      </w:tr>
    </w:tbl>
    <w:p>
      <w:pPr>
        <w:keepNext/>
        <w:spacing w:after="45" w:before="120"/>
      </w:pPr>
      <w:r>
        <w:rPr>
          <w:rFonts w:ascii="Malgun Gothic" w:cs="Malgun Gothic" w:eastAsia="Malgun Gothic" w:hAnsi="Malgun Gothic"/>
          <w:b/>
          <w:bCs/>
          <w:i w:val="false"/>
          <w:iCs w:val="false"/>
          <w:color w:val="174E45"/>
          <w:sz w:val="20"/>
          <w:szCs w:val="20"/>
        </w:rPr>
        <w:t xml:space="preserve">제안 개요</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‘제주를 담다(Pack Your Jeju)’는 제주 공공데이터를 여행자의 실제 선택과 경험으로 검증하고, 다시 신뢰 가능한 데이터로 강화·확장하는 공공데이터 라이프사이클 서비스입니다. 여행 플랜은 목적이 아니라 공공데이터를 현실에서 활용하고 검증하는 접점입니다.</w:t>
      </w:r>
    </w:p>
    <w:p>
      <w:pPr>
        <w:keepNext/>
        <w:spacing w:after="45" w:before="120"/>
      </w:pPr>
      <w:r>
        <w:rPr>
          <w:rFonts w:ascii="Malgun Gothic" w:cs="Malgun Gothic" w:eastAsia="Malgun Gothic" w:hAnsi="Malgun Gothic"/>
          <w:b/>
          <w:bCs/>
          <w:i w:val="false"/>
          <w:iCs w:val="false"/>
          <w:color w:val="174E45"/>
          <w:sz w:val="20"/>
          <w:szCs w:val="20"/>
        </w:rPr>
        <w:t xml:space="preserve">문제 인식</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제주 공공데이터는 여행 계획의 신뢰 기반이지만, 공개된 뒤 실제 이용 결과가 다시 데이터 품질 개선으로 돌아오는 구조는 부족합니다. 비짓제주 공개 콘텐츠 수정요청 1,686건 중 장소 매칭이 확인된 556건은 공식 정보도 현장 변화와 지속적으로 대조해야 함을 보여줍니다. 반대로 출처 없는 AI 추천과 단편적 후기는 최신 운영정보를 그럴듯하게 만들 위험이 있습니다.</w:t>
      </w:r>
    </w:p>
    <w:p>
      <w:pPr>
        <w:keepNext/>
        <w:spacing w:after="45" w:before="120"/>
      </w:pPr>
      <w:r>
        <w:rPr>
          <w:rFonts w:ascii="Malgun Gothic" w:cs="Malgun Gothic" w:eastAsia="Malgun Gothic" w:hAnsi="Malgun Gothic"/>
          <w:b/>
          <w:bCs/>
          <w:i w:val="false"/>
          <w:iCs w:val="false"/>
          <w:color w:val="174E45"/>
          <w:sz w:val="20"/>
          <w:szCs w:val="20"/>
        </w:rPr>
        <w:t xml:space="preserve">공공데이터 라이프사이클</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① 제주 공공데이터를 정제·연결해 여행 후보의 근거를 만들고 ② 사용자가 세 가지 경로로 플랜을 구성하며 ③ 실제 여행에서 방문·정보 일치·변경 신호를 남기고 ④ 반복성·독립성·웹 재검증·운영자 검토를 거쳐 ⑤ 원본을 보존한 버전형 보정과 새로운 근거 데이터로 축적합니다. 이 결과는 다음 여행자의 판단 근거와 공공데이터 갱신 우선순위로 다시 활용됩니다.</w:t>
      </w:r>
    </w:p>
    <w:p>
      <w:pPr>
        <w:keepNext/>
        <w:pageBreakBefore/>
        <w:spacing w:after="45" w:before="120"/>
      </w:pPr>
      <w:r>
        <w:rPr>
          <w:rFonts w:ascii="Malgun Gothic" w:cs="Malgun Gothic" w:eastAsia="Malgun Gothic" w:hAnsi="Malgun Gothic"/>
          <w:b/>
          <w:bCs/>
          <w:i w:val="false"/>
          <w:iCs w:val="false"/>
          <w:color w:val="174E45"/>
          <w:sz w:val="20"/>
          <w:szCs w:val="20"/>
        </w:rPr>
        <w:t xml:space="preserve">세 가지 플랜 생성 경로</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공공데이터 후보: 비짓제주 관광정보 4,422건을 공영주차장 1,557건·버스정류장 4,271건과 연결해 장소와 접근성 근거를 제시합니다.</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하루방 웹검색: 지역·일정·동행자·취향과 대화 문맥을 반영해 공식·플랫폼·경험 출처의 원문을 조사하고, 최신성·충돌·주의점을 표시합니다.</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사용자 직접입력: 사용자가 알고 있는 장소나 새 후보를 플랜에 추가하되, 입력 주체와 근거 상태를 구분해 저장합니다.</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세 경로는 하나의 플랜에서 함께 작동합니다. 공공데이터는 신뢰의 출발점이고, 하루방 검색과 사용자 직접입력은 현실의 선택 범위를 넓히며, 실제 여행은 그 근거를 검증합니다.</w:t>
      </w:r>
    </w:p>
    <w:p>
      <w:pPr>
        <w:keepNext/>
        <w:spacing w:after="45" w:before="120"/>
      </w:pPr>
      <w:r>
        <w:rPr>
          <w:rFonts w:ascii="Malgun Gothic" w:cs="Malgun Gothic" w:eastAsia="Malgun Gothic" w:hAnsi="Malgun Gothic"/>
          <w:b/>
          <w:bCs/>
          <w:i w:val="false"/>
          <w:iCs w:val="false"/>
          <w:color w:val="174E45"/>
          <w:sz w:val="20"/>
          <w:szCs w:val="20"/>
        </w:rPr>
        <w:t xml:space="preserve">피드백 신뢰 축적 설계</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방문 여부, 정보 일치·불일치, 변경 내용, 확인 시점과 근거 URL을 원본 공공데이터와 분리해 기록합니다. 단일 제보로 원본을 자동 수정하지 않으며, 반복 제보 여부, 서로 독립적인 사용자 신호, 공식·플랫폼 웹 재검증, 운영자 검토를 통과한 내용만 상태와 이력을 가진 버전형 보정 후보로 승격합니다. 반려·보류·정정 이력도 남겨 근거를 추적할 수 있게 설계합니다.</w:t>
      </w:r>
    </w:p>
    <w:p>
      <w:pPr>
        <w:keepNext/>
        <w:spacing w:after="45" w:before="120"/>
      </w:pPr>
      <w:r>
        <w:rPr>
          <w:rFonts w:ascii="Malgun Gothic" w:cs="Malgun Gothic" w:eastAsia="Malgun Gothic" w:hAnsi="Malgun Gothic"/>
          <w:b/>
          <w:bCs/>
          <w:i w:val="false"/>
          <w:iCs w:val="false"/>
          <w:color w:val="174E45"/>
          <w:sz w:val="20"/>
          <w:szCs w:val="20"/>
        </w:rPr>
        <w:t xml:space="preserve">현재 MVP와 고도화 계획</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현재 MVP는 개인 1인 창업자가 최소 구현 수준으로 제작한 배포형 웹·API 시제품입니다. 여행 조건 입력, 여행팩·지도, 하루방 상담, 세 경로 후보 담기, 플랜·PDF, 방문 피드백과 운영자 검토의 기본 순환을 구현했습니다. 신뢰 엔진 골든셋 12/12와 백엔드 자동 테스트 229건을 통과했습니다.</w:t>
      </w:r>
    </w:p>
    <w:p>
      <w:pPr>
        <w:keepLines/>
        <w:spacing w:after="105" w:line="280"/>
      </w:pPr>
      <w:r>
        <w:rPr>
          <w:rFonts w:ascii="Malgun Gothic" w:cs="Malgun Gothic" w:eastAsia="Malgun Gothic" w:hAnsi="Malgun Gothic"/>
          <w:b w:val="false"/>
          <w:bCs w:val="false"/>
          <w:i w:val="false"/>
          <w:iCs w:val="false"/>
          <w:color w:val="202522"/>
          <w:sz w:val="20"/>
          <w:szCs w:val="20"/>
        </w:rPr>
        <w:t xml:space="preserve">서비스: </w:t>
      </w:r>
      <w:hyperlink w:history="1" r:id="rIdow_ir6hwiw2fhud6wfhrr">
        <w:r>
          <w:rPr>
            <w:rFonts w:ascii="Malgun Gothic" w:cs="Malgun Gothic" w:eastAsia="Malgun Gothic" w:hAnsi="Malgun Gothic"/>
            <w:color w:val="0563C1"/>
            <w:sz w:val="20"/>
            <w:szCs w:val="20"/>
            <w:u w:val="single"/>
          </w:rPr>
          <w:t xml:space="preserve">https://pack-your-jeju.vercel.app</w:t>
        </w:r>
      </w:hyperlink>
      <w:r>
        <w:rPr>
          <w:rFonts w:ascii="Malgun Gothic" w:cs="Malgun Gothic" w:eastAsia="Malgun Gothic" w:hAnsi="Malgun Gothic"/>
          <w:b w:val="false"/>
          <w:bCs w:val="false"/>
          <w:i w:val="false"/>
          <w:iCs w:val="false"/>
          <w:color w:val="202522"/>
          <w:sz w:val="20"/>
          <w:szCs w:val="20"/>
        </w:rPr>
        <w:t xml:space="preserve"/>
      </w:r>
    </w:p>
    <w:p>
      <w:pPr>
        <w:spacing w:after="105" w:line="280"/>
        <w:jc w:val="left"/>
      </w:pPr>
      <w:r>
        <w:rPr>
          <w:rFonts w:ascii="Malgun Gothic" w:cs="Malgun Gothic" w:eastAsia="Malgun Gothic" w:hAnsi="Malgun Gothic"/>
          <w:b w:val="false"/>
          <w:bCs w:val="false"/>
          <w:i w:val="false"/>
          <w:iCs w:val="false"/>
          <w:color w:val="202522"/>
          <w:sz w:val="20"/>
          <w:szCs w:val="20"/>
        </w:rPr>
        <w:t xml:space="preserve">향후에는 사용자 인증과 장기 저장, 증빙 원본 보호, 기여자 신뢰도, 중복·조작 신호 탐지, 기관 검토·환류 API와 지역별 데이터 품질 대시보드로 확장합니다. 개발·디자인·데이터 검증은 단계별 외부 협업을 활용하되 제품 기준과 데이터 책임은 대표자가 직접 관리합니다.</w:t>
      </w:r>
    </w:p>
    <w:p>
      <w:pPr>
        <w:keepNext/>
        <w:spacing w:after="45" w:before="120"/>
      </w:pPr>
      <w:r>
        <w:rPr>
          <w:rFonts w:ascii="Malgun Gothic" w:cs="Malgun Gothic" w:eastAsia="Malgun Gothic" w:hAnsi="Malgun Gothic"/>
          <w:b/>
          <w:bCs/>
          <w:i w:val="false"/>
          <w:iCs w:val="false"/>
          <w:color w:val="174E45"/>
          <w:sz w:val="20"/>
          <w:szCs w:val="20"/>
        </w:rPr>
        <w:t xml:space="preserve">사업화 계획</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초기에는 무료 여행 플랜과 하루방으로 이용·방문·피드백 전환을 검증합니다. 이후 여행자용 공유 플랜·여행 저널·고급 비교 기능을 프리미엄으로 확장하고, 로컬 사업자에는 정보 변경 신호 리포트, 지자체·관광기관에는 데이터 공백·충돌·갱신 우선순위 대시보드를 제공하는 B2B·B2G 모델을 단계적으로 검증합니다.</w:t>
      </w:r>
    </w:p>
    <w:p>
      <w:pPr>
        <w:keepNext/>
        <w:spacing w:after="45" w:before="120"/>
      </w:pPr>
      <w:r>
        <w:rPr>
          <w:rFonts w:ascii="Malgun Gothic" w:cs="Malgun Gothic" w:eastAsia="Malgun Gothic" w:hAnsi="Malgun Gothic"/>
          <w:b/>
          <w:bCs/>
          <w:i w:val="false"/>
          <w:iCs w:val="false"/>
          <w:color w:val="174E45"/>
          <w:sz w:val="20"/>
          <w:szCs w:val="20"/>
        </w:rPr>
        <w:t xml:space="preserve">기대효과</w:t>
      </w:r>
    </w:p>
    <w:p>
      <w:pPr>
        <w:spacing w:after="105" w:line="280"/>
        <w:jc w:val="left"/>
      </w:pPr>
      <w:r>
        <w:rPr>
          <w:rFonts w:ascii="Malgun Gothic" w:cs="Malgun Gothic" w:eastAsia="Malgun Gothic" w:hAnsi="Malgun Gothic"/>
          <w:b w:val="false"/>
          <w:bCs w:val="false"/>
          <w:i w:val="false"/>
          <w:iCs w:val="false"/>
          <w:color w:val="202522"/>
          <w:sz w:val="20"/>
          <w:szCs w:val="20"/>
        </w:rPr>
        <w:t xml:space="preserve">여행자는 근거가 연결된 플랜으로 헛걸음과 일정 실패를 줄이고, 제주 지역은 다양한 권역과 장소의 발견 기회를 넓힐 수 있습니다. 공공기관은 실제 이용에서 반복 확인된 현장 신호로 갱신 우선순위를 판단하고, 공공데이터는 공개에서 끝나지 않고 활용·검증·보정·확장되는 지속 가능한 자산으로 발전합니다.</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1900"/>
        <w:gridCol w:w="8206"/>
      </w:tblGrid>
      <w:tr>
        <w:trPr>
          <w:cantSplit/>
        </w:trPr>
        <w:tc>
          <w:tcPr>
            <w:tcW w:type="dxa" w:w="1900"/>
            <w:tcBorders>
              <w:top w:val="single" w:color="BCC9C3" w:sz="4"/>
              <w:left w:val="single" w:color="BCC9C3" w:sz="4"/>
              <w:bottom w:val="single" w:color="BCC9C3" w:sz="4"/>
              <w:right w:val="single" w:color="BCC9C3" w:sz="4"/>
            </w:tcBorders>
            <w:shd w:fill="E96638" w:val="clear"/>
            <w:tcMar>
              <w:top w:type="dxa" w:w="130"/>
              <w:left w:type="dxa" w:w="130"/>
              <w:bottom w:type="dxa" w:w="130"/>
              <w:right w:type="dxa" w:w="130"/>
            </w:tcMar>
            <w:vAlign w:val="center"/>
          </w:tcPr>
          <w:p>
            <w:pPr>
              <w:spacing w:after="0"/>
              <w:jc w:val="center"/>
            </w:pPr>
            <w:r>
              <w:rPr>
                <w:rFonts w:ascii="Malgun Gothic" w:cs="Malgun Gothic" w:eastAsia="Malgun Gothic" w:hAnsi="Malgun Gothic"/>
                <w:b/>
                <w:bCs/>
                <w:i w:val="false"/>
                <w:iCs w:val="false"/>
                <w:color w:val="FFFFFF"/>
                <w:sz w:val="18"/>
                <w:szCs w:val="18"/>
              </w:rPr>
              <w:t xml:space="preserve">복사 끝</w:t>
            </w:r>
          </w:p>
        </w:tc>
        <w:tc>
          <w:tcPr>
            <w:tcW w:type="dxa" w:w="8206"/>
            <w:tcBorders>
              <w:top w:val="single" w:color="BCC9C3" w:sz="4"/>
              <w:left w:val="single" w:color="BCC9C3" w:sz="4"/>
              <w:bottom w:val="single" w:color="BCC9C3" w:sz="4"/>
              <w:right w:val="single" w:color="BCC9C3" w:sz="4"/>
            </w:tcBorders>
            <w:shd w:fill="FFF8DE" w:val="clear"/>
            <w:tcMar>
              <w:top w:type="dxa" w:w="130"/>
              <w:left w:type="dxa" w:w="170"/>
              <w:bottom w:type="dxa" w:w="130"/>
              <w:right w:type="dxa" w:w="170"/>
            </w:tcMar>
            <w:vAlign w:val="center"/>
          </w:tcPr>
          <w:p>
            <w:pPr>
              <w:spacing w:after="0" w:line="260"/>
              <w:jc w:val="left"/>
            </w:pPr>
            <w:r>
              <w:rPr>
                <w:rFonts w:ascii="Malgun Gothic" w:cs="Malgun Gothic" w:eastAsia="Malgun Gothic" w:hAnsi="Malgun Gothic"/>
                <w:b/>
                <w:bCs/>
                <w:i w:val="false"/>
                <w:iCs w:val="false"/>
                <w:color w:val="202522"/>
                <w:sz w:val="19"/>
                <w:szCs w:val="19"/>
              </w:rPr>
              <w:t xml:space="preserve">여기까지 주요내용 편집기에 입력</w:t>
            </w:r>
          </w:p>
        </w:tc>
      </w:tr>
    </w:tbl>
    <w:p>
      <w:pPr>
        <w:pStyle w:val="Heading1"/>
        <w:keepNext/>
        <w:spacing w:after="110" w:before="180"/>
      </w:pPr>
      <w:r>
        <w:rPr>
          <w:rFonts w:ascii="Malgun Gothic" w:cs="Malgun Gothic" w:eastAsia="Malgun Gothic" w:hAnsi="Malgun Gothic"/>
          <w:b/>
          <w:bCs/>
          <w:i w:val="false"/>
          <w:iCs w:val="false"/>
          <w:color w:val="174E45"/>
          <w:sz w:val="28"/>
          <w:szCs w:val="28"/>
        </w:rPr>
        <w:t xml:space="preserve">3. 온라인 편집기 권장 서식</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글꼴·크기</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Noto Sans KR 또는 기본 글꼴, 11pt</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소제목</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제안 개요부터 기대효과까지 각 제목을 굵게 표시</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본문</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왼쪽 정렬, 문단 사이 한 줄 유지</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링크</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서비스 URL에 하이퍼링크 적용</w:t>
            </w:r>
          </w:p>
        </w:tc>
      </w:tr>
    </w:tbl>
    <w:p>
      <w:pPr>
        <w:pStyle w:val="Heading1"/>
        <w:keepNext/>
        <w:pageBreakBefore/>
        <w:spacing w:after="110" w:before="180"/>
      </w:pPr>
      <w:r>
        <w:rPr>
          <w:rFonts w:ascii="Malgun Gothic" w:cs="Malgun Gothic" w:eastAsia="Malgun Gothic" w:hAnsi="Malgun Gothic"/>
          <w:b/>
          <w:bCs/>
          <w:i w:val="false"/>
          <w:iCs w:val="false"/>
          <w:color w:val="174E45"/>
          <w:sz w:val="28"/>
          <w:szCs w:val="28"/>
        </w:rPr>
        <w:t xml:space="preserve">4. 대표이미지 권장안</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규격</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가로 494px × 세로 375px 이상, 가로형 이미지</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권장 장면</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공공데이터 후보·하루방 웹검색·사용자 직접입력이 실제 여행과 피드백을 거쳐 다시 데이터로 순환하는 서비스 화면</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이미지 문구</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“여행으로 검증하고 다시 강화하는 제주 공공데이터”</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주의</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개인정보, API 키, 관리자 주소, 브라우저 북마크가 보이지 않게 캡처</w:t>
            </w:r>
          </w:p>
        </w:tc>
      </w:tr>
    </w:tbl>
    <w:p>
      <w:pPr>
        <w:pStyle w:val="Heading1"/>
        <w:keepNext/>
        <w:spacing w:after="110" w:before="180"/>
      </w:pPr>
      <w:r>
        <w:rPr>
          <w:rFonts w:ascii="Malgun Gothic" w:cs="Malgun Gothic" w:eastAsia="Malgun Gothic" w:hAnsi="Malgun Gothic"/>
          <w:b/>
          <w:bCs/>
          <w:i w:val="false"/>
          <w:iCs w:val="false"/>
          <w:color w:val="174E45"/>
          <w:sz w:val="28"/>
          <w:szCs w:val="28"/>
        </w:rPr>
        <w:t xml:space="preserve">5. 첨부파일 선택 안내</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500"/>
        <w:gridCol w:w="7606"/>
      </w:tblGrid>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필수 우선</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04_제주를담다_공공데이터_라이프사이클_사업계획서.pdf</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편집본 보관</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04_제주를담다_공공데이터_라이프사이클_사업계획서.docx</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권장 자료</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시연영상 MP4 — 접수 화면에 별도 영상 칸이 있으면 해당 칸에 업로드</w:t>
            </w:r>
          </w:p>
        </w:tc>
      </w:tr>
      <w:tr>
        <w:trPr>
          <w:cantSplit/>
        </w:trPr>
        <w:tc>
          <w:tcPr>
            <w:tcW w:type="dxa" w:w="2500"/>
            <w:tcBorders>
              <w:top w:val="single" w:color="BCC9C3" w:sz="4"/>
              <w:left w:val="single" w:color="BCC9C3" w:sz="4"/>
              <w:bottom w:val="single" w:color="BCC9C3" w:sz="4"/>
              <w:right w:val="single" w:color="BCC9C3" w:sz="4"/>
            </w:tcBorders>
            <w:shd w:fill="F8FAF9"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여러 파일</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포털 안내에 따라 필요 시 압축하되, 사업계획서는 PDF 단독 제출을 우선</w:t>
            </w:r>
          </w:p>
        </w:tc>
      </w:tr>
      <w:tr>
        <w:trPr>
          <w:cantSplit/>
        </w:trPr>
        <w:tc>
          <w:tcPr>
            <w:tcW w:type="dxa" w:w="2500"/>
            <w:tcBorders>
              <w:top w:val="single" w:color="BCC9C3" w:sz="4"/>
              <w:left w:val="single" w:color="BCC9C3" w:sz="4"/>
              <w:bottom w:val="single" w:color="BCC9C3" w:sz="4"/>
              <w:right w:val="single" w:color="BCC9C3" w:sz="4"/>
            </w:tcBorders>
            <w:shd w:fill="EEF5F1" w:val="clear"/>
            <w:tcMar>
              <w:top w:type="dxa" w:w="95"/>
              <w:left w:type="dxa" w:w="130"/>
              <w:bottom w:type="dxa" w:w="95"/>
              <w:right w:type="dxa" w:w="130"/>
            </w:tcMar>
          </w:tcPr>
          <w:p>
            <w:pPr>
              <w:spacing w:after="0"/>
              <w:jc w:val="left"/>
            </w:pPr>
            <w:r>
              <w:rPr>
                <w:rFonts w:ascii="Malgun Gothic" w:cs="Malgun Gothic" w:eastAsia="Malgun Gothic" w:hAnsi="Malgun Gothic"/>
                <w:b/>
                <w:bCs/>
                <w:i w:val="false"/>
                <w:iCs w:val="false"/>
                <w:color w:val="174E45"/>
                <w:sz w:val="18"/>
                <w:szCs w:val="18"/>
              </w:rPr>
              <w:t xml:space="preserve">공개 여부</w:t>
            </w:r>
          </w:p>
        </w:tc>
        <w:tc>
          <w:tcPr>
            <w:tcW w:type="dxa" w:w="7606"/>
            <w:tcBorders>
              <w:top w:val="single" w:color="BCC9C3" w:sz="4"/>
              <w:left w:val="single" w:color="BCC9C3" w:sz="4"/>
              <w:bottom w:val="single" w:color="BCC9C3" w:sz="4"/>
              <w:right w:val="single" w:color="BCC9C3" w:sz="4"/>
            </w:tcBorders>
            <w:tcMar>
              <w:top w:type="dxa" w:w="95"/>
              <w:left w:type="dxa" w:w="130"/>
              <w:bottom w:type="dxa" w:w="95"/>
              <w:right w:type="dxa" w:w="130"/>
            </w:tcMar>
          </w:tcPr>
          <w:p>
            <w:pPr>
              <w:spacing w:after="0" w:line="250"/>
              <w:jc w:val="left"/>
            </w:pPr>
            <w:r>
              <w:rPr>
                <w:rFonts w:ascii="Malgun Gothic" w:cs="Malgun Gothic" w:eastAsia="Malgun Gothic" w:hAnsi="Malgun Gothic"/>
                <w:b w:val="false"/>
                <w:bCs w:val="false"/>
                <w:i w:val="false"/>
                <w:iCs w:val="false"/>
                <w:color w:val="202522"/>
                <w:sz w:val="18"/>
                <w:szCs w:val="18"/>
              </w:rPr>
              <w:t xml:space="preserve">개인정보·신청자 정보가 포함된 파일은 “첨부파일 공개”를 선택하지 않음</w:t>
            </w:r>
          </w:p>
        </w:tc>
      </w:tr>
    </w:tbl>
    <w:p>
      <w:pPr>
        <w:pStyle w:val="Heading1"/>
        <w:keepNext/>
        <w:spacing w:after="110" w:before="180"/>
      </w:pPr>
      <w:r>
        <w:rPr>
          <w:rFonts w:ascii="Malgun Gothic" w:cs="Malgun Gothic" w:eastAsia="Malgun Gothic" w:hAnsi="Malgun Gothic"/>
          <w:b/>
          <w:bCs/>
          <w:i w:val="false"/>
          <w:iCs w:val="false"/>
          <w:color w:val="174E45"/>
          <w:sz w:val="28"/>
          <w:szCs w:val="28"/>
        </w:rPr>
        <w:t xml:space="preserve">6. 저장 전 체크리스트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제목과 주요내용의 아이템명이 ‘제주를 담다(Pack Your Jeju)’로 일치하는지 확인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주요내용에 서비스 URL이 클릭 가능한 링크로 표시되는지 확인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대표이미지가 494×375px 이상이며 깨지거나 찌그러지지 않는지 확인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사업계획서가 최신 라이프사이클 04번 PDF인지, 개인 1인 창업자 정보와 일치하는지 확인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첨부파일 공개 체크가 개인정보 보호 원칙에 맞는지 확인</w:t>
      </w:r>
    </w:p>
    <w:p>
      <w:pPr>
        <w:pStyle w:val="ListParagraph"/>
        <w:keepLines/>
        <w:numPr>
          <w:ilvl w:val="0"/>
          <w:numId w:val="2"/>
        </w:numPr>
        <w:spacing w:after="75" w:line="260"/>
      </w:pPr>
      <w:r>
        <w:rPr>
          <w:rFonts w:ascii="Malgun Gothic" w:cs="Malgun Gothic" w:eastAsia="Malgun Gothic" w:hAnsi="Malgun Gothic"/>
          <w:b w:val="false"/>
          <w:bCs w:val="false"/>
          <w:i w:val="false"/>
          <w:iCs w:val="false"/>
          <w:color w:val="202522"/>
          <w:sz w:val="19"/>
          <w:szCs w:val="19"/>
        </w:rPr>
        <w:t xml:space="preserve">저장 후 등록 상세 화면에서 제목·문단·링크·첨부파일을 다시 열어 확인</w:t>
      </w:r>
    </w:p>
    <w:sectPr>
      <w:footerReference w:type="default" r:id="rId7"/>
      <w:pgSz w:w="11906" w:h="16838" w:orient="portrait"/>
      <w:pgMar w:top="850" w:right="900" w:bottom="85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algun Gothic" w:cs="Malgun Gothic" w:eastAsia="Malgun Gothic" w:hAnsi="Malgun Gothic"/>
        <w:b w:val="false"/>
        <w:bCs w:val="false"/>
        <w:i w:val="false"/>
        <w:iCs w:val="false"/>
        <w:color w:val="66706B"/>
        <w:sz w:val="16"/>
        <w:szCs w:val="16"/>
      </w:rPr>
      <w:t xml:space="preserve">제주를 담다 온라인 접수 라이프사이클 개정본  |  </w:t>
    </w:r>
    <w:r>
      <w:rPr>
        <w:rFonts w:ascii="Malgun Gothic" w:cs="Malgun Gothic" w:eastAsia="Malgun Gothic" w:hAnsi="Malgun Gothic"/>
        <w:color w:val="6670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color w:val="202522"/>
        <w:sz w:val="20"/>
        <w:szCs w:val="20"/>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10" w:before="180"/>
      <w:outlineLvl w:val="0"/>
    </w:pPr>
    <w:rPr>
      <w:rFonts w:ascii="Malgun Gothic" w:cs="Malgun Gothic" w:eastAsia="Malgun Gothic" w:hAnsi="Malgun Gothic"/>
      <w:b/>
      <w:bCs/>
      <w:color w:val="174E45"/>
      <w:sz w:val="28"/>
      <w:szCs w:val="28"/>
    </w:rPr>
  </w:style>
  <w:style w:type="paragraph" w:styleId="Heading2">
    <w:name w:val="Heading 2"/>
    <w:basedOn w:val="Normal"/>
    <w:next w:val="Normal"/>
    <w:qFormat/>
    <w:pPr>
      <w:spacing w:after="75" w:before="140"/>
      <w:outlineLvl w:val="1"/>
    </w:pPr>
    <w:rPr>
      <w:rFonts w:ascii="Malgun Gothic" w:cs="Malgun Gothic" w:eastAsia="Malgun Gothic" w:hAnsi="Malgun Gothic"/>
      <w:b/>
      <w:bCs/>
      <w:color w:val="20252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w_ir6hwiw2fhud6wfhrr" Type="http://schemas.openxmlformats.org/officeDocument/2006/relationships/hyperlink" Target="https://pack-your-jeju.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제주 공공데이터·AI 활용 창업경진대회 온라인 접수 라이프사이클 개정본</dc:title>
  <dc:creator>Pack Your Jeju</dc:creator>
  <cp:lastModifiedBy>Un-named</cp:lastModifiedBy>
  <cp:revision>1</cp:revision>
  <dcterms:created xsi:type="dcterms:W3CDTF">2026-07-15T10:50:49.148Z</dcterms:created>
  <dcterms:modified xsi:type="dcterms:W3CDTF">2026-07-15T10:50:49.160Z</dcterms:modified>
</cp:coreProperties>
</file>

<file path=docProps/custom.xml><?xml version="1.0" encoding="utf-8"?>
<Properties xmlns="http://schemas.openxmlformats.org/officeDocument/2006/custom-properties" xmlns:vt="http://schemas.openxmlformats.org/officeDocument/2006/docPropsVTypes"/>
</file>