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20"/>
        <w:jc w:val="center"/>
      </w:pPr>
      <w:r>
        <w:rPr>
          <w:rFonts w:ascii="Malgun Gothic" w:cs="Malgun Gothic" w:eastAsia="Malgun Gothic" w:hAnsi="Malgun Gothic"/>
          <w:b/>
          <w:bCs/>
          <w:i w:val="false"/>
          <w:iCs w:val="false"/>
          <w:color w:val="174E45"/>
          <w:sz w:val="22"/>
          <w:szCs w:val="22"/>
        </w:rPr>
        <w:t xml:space="preserve">「2026년 제주 공공데이터·AI 활용 창업경진대회」</w:t>
      </w:r>
    </w:p>
    <w:p>
      <w:pPr>
        <w:spacing w:after="80"/>
        <w:jc w:val="center"/>
      </w:pPr>
      <w:r>
        <w:rPr>
          <w:rFonts w:ascii="Malgun Gothic" w:cs="Malgun Gothic" w:eastAsia="Malgun Gothic" w:hAnsi="Malgun Gothic"/>
          <w:b/>
          <w:bCs/>
          <w:i w:val="false"/>
          <w:iCs w:val="false"/>
          <w:color w:val="202522"/>
          <w:sz w:val="38"/>
          <w:szCs w:val="38"/>
        </w:rPr>
        <w:t xml:space="preserve">온라인 접수 입력문안</w:t>
      </w:r>
    </w:p>
    <w:p>
      <w:pPr>
        <w:spacing w:after="300"/>
        <w:jc w:val="center"/>
      </w:pPr>
      <w:r>
        <w:rPr>
          <w:rFonts w:ascii="Malgun Gothic" w:cs="Malgun Gothic" w:eastAsia="Malgun Gothic" w:hAnsi="Malgun Gothic"/>
          <w:b/>
          <w:bCs/>
          <w:i w:val="false"/>
          <w:iCs w:val="false"/>
          <w:color w:val="E96638"/>
          <w:sz w:val="21"/>
          <w:szCs w:val="21"/>
        </w:rPr>
        <w:t xml:space="preserve">제목·주요내용·대표이미지·첨부파일 안내</w:t>
      </w:r>
    </w:p>
    <w:p>
      <w:pPr>
        <w:pStyle w:val="Heading1"/>
        <w:keepNext/>
        <w:spacing w:after="85" w:before="140"/>
      </w:pPr>
      <w:r>
        <w:rPr>
          <w:rFonts w:ascii="Malgun Gothic" w:cs="Malgun Gothic" w:eastAsia="Malgun Gothic" w:hAnsi="Malgun Gothic"/>
          <w:b/>
          <w:bCs/>
          <w:i w:val="false"/>
          <w:iCs w:val="false"/>
          <w:color w:val="174E45"/>
          <w:sz w:val="28"/>
          <w:szCs w:val="28"/>
        </w:rPr>
        <w:t xml:space="preserve">1. 제목 입력값</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900"/>
        <w:gridCol w:w="8206"/>
      </w:tblGrid>
      <w:tr>
        <w:trPr>
          <w:cantSplit/>
        </w:trPr>
        <w:tc>
          <w:tcPr>
            <w:tcW w:type="dxa" w:w="1900"/>
            <w:tcBorders>
              <w:top w:val="single" w:color="BCC9C3" w:sz="4"/>
              <w:left w:val="single" w:color="BCC9C3" w:sz="4"/>
              <w:bottom w:val="single" w:color="BCC9C3" w:sz="4"/>
              <w:right w:val="single" w:color="BCC9C3" w:sz="4"/>
            </w:tcBorders>
            <w:shd w:fill="174E45" w:val="clear"/>
            <w:tcMar>
              <w:top w:type="dxa" w:w="130"/>
              <w:left w:type="dxa" w:w="130"/>
              <w:bottom w:type="dxa" w:w="130"/>
              <w:right w:type="dxa" w:w="130"/>
            </w:tcMar>
            <w:vAlign w:val="center"/>
          </w:tcPr>
          <w:p>
            <w:pPr>
              <w:spacing w:after="0"/>
              <w:jc w:val="center"/>
            </w:pPr>
            <w:r>
              <w:rPr>
                <w:rFonts w:ascii="Malgun Gothic" w:cs="Malgun Gothic" w:eastAsia="Malgun Gothic" w:hAnsi="Malgun Gothic"/>
                <w:b/>
                <w:bCs/>
                <w:i w:val="false"/>
                <w:iCs w:val="false"/>
                <w:color w:val="FFFFFF"/>
                <w:sz w:val="18"/>
                <w:szCs w:val="18"/>
              </w:rPr>
              <w:t xml:space="preserve">제목</w:t>
            </w:r>
          </w:p>
        </w:tc>
        <w:tc>
          <w:tcPr>
            <w:tcW w:type="dxa" w:w="8206"/>
            <w:tcBorders>
              <w:top w:val="single" w:color="BCC9C3" w:sz="4"/>
              <w:left w:val="single" w:color="BCC9C3" w:sz="4"/>
              <w:bottom w:val="single" w:color="BCC9C3" w:sz="4"/>
              <w:right w:val="single" w:color="BCC9C3" w:sz="4"/>
            </w:tcBorders>
            <w:shd w:fill="FFF3EB" w:val="clear"/>
            <w:tcMar>
              <w:top w:type="dxa" w:w="130"/>
              <w:left w:type="dxa" w:w="170"/>
              <w:bottom w:type="dxa" w:w="130"/>
              <w:right w:type="dxa" w:w="170"/>
            </w:tcMar>
            <w:vAlign w:val="center"/>
          </w:tcPr>
          <w:p>
            <w:pPr>
              <w:spacing w:after="0" w:line="260"/>
              <w:jc w:val="left"/>
            </w:pPr>
            <w:r>
              <w:rPr>
                <w:rFonts w:ascii="Malgun Gothic" w:cs="Malgun Gothic" w:eastAsia="Malgun Gothic" w:hAnsi="Malgun Gothic"/>
                <w:b/>
                <w:bCs/>
                <w:i w:val="false"/>
                <w:iCs w:val="false"/>
                <w:color w:val="202522"/>
                <w:sz w:val="21"/>
                <w:szCs w:val="21"/>
              </w:rPr>
              <w:t xml:space="preserve">여행으로 검증하고 다시 강화하는 제주 공공데이터, ‘제주를 담다’</w:t>
            </w:r>
          </w:p>
        </w:tc>
      </w:tr>
    </w:tbl>
    <w:p>
      <w:pPr>
        <w:spacing w:after="155" w:before="55"/>
        <w:jc w:val="left"/>
      </w:pPr>
      <w:r>
        <w:rPr>
          <w:rFonts w:ascii="Malgun Gothic" w:cs="Malgun Gothic" w:eastAsia="Malgun Gothic" w:hAnsi="Malgun Gothic"/>
          <w:b w:val="false"/>
          <w:bCs w:val="false"/>
          <w:i w:val="false"/>
          <w:iCs w:val="false"/>
          <w:color w:val="66706B"/>
          <w:sz w:val="17"/>
          <w:szCs w:val="17"/>
        </w:rPr>
        <w:t xml:space="preserve">※ 위 문장을 제목 입력란에 그대로 붙여넣습니다.</w:t>
      </w:r>
    </w:p>
    <w:p>
      <w:pPr>
        <w:pStyle w:val="Heading1"/>
        <w:keepNext/>
        <w:spacing w:after="85" w:before="140"/>
      </w:pPr>
      <w:r>
        <w:rPr>
          <w:rFonts w:ascii="Malgun Gothic" w:cs="Malgun Gothic" w:eastAsia="Malgun Gothic" w:hAnsi="Malgun Gothic"/>
          <w:b/>
          <w:bCs/>
          <w:i w:val="false"/>
          <w:iCs w:val="false"/>
          <w:color w:val="174E45"/>
          <w:sz w:val="28"/>
          <w:szCs w:val="28"/>
        </w:rPr>
        <w:t xml:space="preserve">2. 주요내용 입력값</w:t>
      </w:r>
    </w:p>
    <w:p>
      <w:pPr>
        <w:spacing w:after="90" w:line="255"/>
        <w:jc w:val="left"/>
      </w:pPr>
      <w:r>
        <w:rPr>
          <w:rFonts w:ascii="Malgun Gothic" w:cs="Malgun Gothic" w:eastAsia="Malgun Gothic" w:hAnsi="Malgun Gothic"/>
          <w:b w:val="false"/>
          <w:bCs w:val="false"/>
          <w:i w:val="false"/>
          <w:iCs w:val="false"/>
          <w:color w:val="66706B"/>
          <w:sz w:val="18"/>
          <w:szCs w:val="18"/>
        </w:rPr>
        <w:t xml:space="preserve">아래 “복사 시작”부터 “복사 끝” 직전까지 주요내용 편집기에 붙여넣습니다. 붙여넣은 뒤 각 소제목만 굵게 표시하면 됩니다.</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900"/>
        <w:gridCol w:w="8206"/>
      </w:tblGrid>
      <w:tr>
        <w:trPr>
          <w:cantSplit/>
        </w:trPr>
        <w:tc>
          <w:tcPr>
            <w:tcW w:type="dxa" w:w="1900"/>
            <w:tcBorders>
              <w:top w:val="single" w:color="BCC9C3" w:sz="4"/>
              <w:left w:val="single" w:color="BCC9C3" w:sz="4"/>
              <w:bottom w:val="single" w:color="BCC9C3" w:sz="4"/>
              <w:right w:val="single" w:color="BCC9C3" w:sz="4"/>
            </w:tcBorders>
            <w:shd w:fill="E96638" w:val="clear"/>
            <w:tcMar>
              <w:top w:type="dxa" w:w="130"/>
              <w:left w:type="dxa" w:w="130"/>
              <w:bottom w:type="dxa" w:w="130"/>
              <w:right w:type="dxa" w:w="130"/>
            </w:tcMar>
            <w:vAlign w:val="center"/>
          </w:tcPr>
          <w:p>
            <w:pPr>
              <w:spacing w:after="0"/>
              <w:jc w:val="center"/>
            </w:pPr>
            <w:r>
              <w:rPr>
                <w:rFonts w:ascii="Malgun Gothic" w:cs="Malgun Gothic" w:eastAsia="Malgun Gothic" w:hAnsi="Malgun Gothic"/>
                <w:b/>
                <w:bCs/>
                <w:i w:val="false"/>
                <w:iCs w:val="false"/>
                <w:color w:val="FFFFFF"/>
                <w:sz w:val="18"/>
                <w:szCs w:val="18"/>
              </w:rPr>
              <w:t xml:space="preserve">복사 시작</w:t>
            </w:r>
          </w:p>
        </w:tc>
        <w:tc>
          <w:tcPr>
            <w:tcW w:type="dxa" w:w="8206"/>
            <w:tcBorders>
              <w:top w:val="single" w:color="BCC9C3" w:sz="4"/>
              <w:left w:val="single" w:color="BCC9C3" w:sz="4"/>
              <w:bottom w:val="single" w:color="BCC9C3" w:sz="4"/>
              <w:right w:val="single" w:color="BCC9C3" w:sz="4"/>
            </w:tcBorders>
            <w:shd w:fill="FFF8DE" w:val="clear"/>
            <w:tcMar>
              <w:top w:type="dxa" w:w="130"/>
              <w:left w:type="dxa" w:w="170"/>
              <w:bottom w:type="dxa" w:w="130"/>
              <w:right w:type="dxa" w:w="170"/>
            </w:tcMar>
            <w:vAlign w:val="center"/>
          </w:tcPr>
          <w:p>
            <w:pPr>
              <w:spacing w:after="0" w:line="260"/>
              <w:jc w:val="left"/>
            </w:pPr>
            <w:r>
              <w:rPr>
                <w:rFonts w:ascii="Malgun Gothic" w:cs="Malgun Gothic" w:eastAsia="Malgun Gothic" w:hAnsi="Malgun Gothic"/>
                <w:b/>
                <w:bCs/>
                <w:i w:val="false"/>
                <w:iCs w:val="false"/>
                <w:color w:val="202522"/>
                <w:sz w:val="19"/>
                <w:szCs w:val="19"/>
              </w:rPr>
              <w:t xml:space="preserve">아래 본문 전체</w:t>
            </w:r>
          </w:p>
        </w:tc>
      </w:tr>
    </w:tbl>
    <w:p>
      <w:pPr>
        <w:keepNext/>
        <w:spacing w:after="45" w:before="120"/>
      </w:pPr>
      <w:r>
        <w:rPr>
          <w:rFonts w:ascii="Malgun Gothic" w:cs="Malgun Gothic" w:eastAsia="Malgun Gothic" w:hAnsi="Malgun Gothic"/>
          <w:b/>
          <w:bCs/>
          <w:i w:val="false"/>
          <w:iCs w:val="false"/>
          <w:color w:val="174E45"/>
          <w:sz w:val="20"/>
          <w:szCs w:val="20"/>
        </w:rPr>
        <w:t xml:space="preserve">제품·서비스 정의</w:t>
      </w:r>
    </w:p>
    <w:p>
      <w:pPr>
        <w:spacing w:after="90" w:line="255"/>
        <w:jc w:val="left"/>
      </w:pPr>
      <w:r>
        <w:rPr>
          <w:rFonts w:ascii="Malgun Gothic" w:cs="Malgun Gothic" w:eastAsia="Malgun Gothic" w:hAnsi="Malgun Gothic"/>
          <w:b w:val="false"/>
          <w:bCs w:val="false"/>
          <w:i w:val="false"/>
          <w:iCs w:val="false"/>
          <w:color w:val="202522"/>
          <w:sz w:val="19"/>
          <w:szCs w:val="19"/>
        </w:rPr>
        <w:t xml:space="preserve">‘제주를 담다(Pack Your Jeju)’는 제주 공공데이터를 정제·연결해 여행 선택의 근거로 제공하고, 하루방 리서치와 사용자 직접입력, 실제 방문 피드백을 거쳐 다시 신뢰 가능한 데이터로 축적하는 공공데이터 라이프사이클 서비스입니다. 여행 플랜은 최종 목적이 아니라 공공데이터를 현실에서 활용하고 검증하는 한 사이클입니다.</w:t>
      </w:r>
    </w:p>
    <w:p>
      <w:pPr>
        <w:keepNext/>
        <w:spacing w:after="45" w:before="120"/>
      </w:pPr>
      <w:r>
        <w:rPr>
          <w:rFonts w:ascii="Malgun Gothic" w:cs="Malgun Gothic" w:eastAsia="Malgun Gothic" w:hAnsi="Malgun Gothic"/>
          <w:b/>
          <w:bCs/>
          <w:i w:val="false"/>
          <w:iCs w:val="false"/>
          <w:color w:val="174E45"/>
          <w:sz w:val="20"/>
          <w:szCs w:val="20"/>
        </w:rPr>
        <w:t xml:space="preserve">핵심 기술·기능</w:t>
      </w:r>
    </w:p>
    <w:p>
      <w:pPr>
        <w:pStyle w:val="ListParagraph"/>
        <w:keepLines/>
        <w:numPr>
          <w:ilvl w:val="0"/>
          <w:numId w:val="2"/>
        </w:numPr>
        <w:spacing w:after="65" w:line="240"/>
      </w:pPr>
      <w:r>
        <w:rPr>
          <w:rFonts w:ascii="Malgun Gothic" w:cs="Malgun Gothic" w:eastAsia="Malgun Gothic" w:hAnsi="Malgun Gothic"/>
          <w:b w:val="false"/>
          <w:bCs w:val="false"/>
          <w:i w:val="false"/>
          <w:iCs w:val="false"/>
          <w:color w:val="202522"/>
          <w:sz w:val="18"/>
          <w:szCs w:val="18"/>
        </w:rPr>
        <w:t xml:space="preserve">Python 기반 공공데이터 ETL: 서로 다른 제주 관광·교통·기상 데이터를 공통 구조로 정규화하고 체크섬으로 변경 여부를 감지합니다.</w:t>
      </w:r>
    </w:p>
    <w:p>
      <w:pPr>
        <w:pStyle w:val="ListParagraph"/>
        <w:keepLines/>
        <w:numPr>
          <w:ilvl w:val="0"/>
          <w:numId w:val="2"/>
        </w:numPr>
        <w:spacing w:after="65" w:line="240"/>
      </w:pPr>
      <w:r>
        <w:rPr>
          <w:rFonts w:ascii="Malgun Gothic" w:cs="Malgun Gothic" w:eastAsia="Malgun Gothic" w:hAnsi="Malgun Gothic"/>
          <w:b w:val="false"/>
          <w:bCs w:val="false"/>
          <w:i w:val="false"/>
          <w:iCs w:val="false"/>
          <w:color w:val="202522"/>
          <w:sz w:val="18"/>
          <w:szCs w:val="18"/>
        </w:rPr>
        <w:t xml:space="preserve">PostgreSQL 검색·연결: Full Text Search, GIN, pg_trgm으로 명칭·주소의 표기 차이를 보완하고, 공영주차장 1km·버스정류장 500m 범위의 접근성 근거를 연결합니다.</w:t>
      </w:r>
    </w:p>
    <w:p>
      <w:pPr>
        <w:pStyle w:val="ListParagraph"/>
        <w:keepLines/>
        <w:numPr>
          <w:ilvl w:val="0"/>
          <w:numId w:val="2"/>
        </w:numPr>
        <w:spacing w:after="65" w:line="240"/>
      </w:pPr>
      <w:r>
        <w:rPr>
          <w:rFonts w:ascii="Malgun Gothic" w:cs="Malgun Gothic" w:eastAsia="Malgun Gothic" w:hAnsi="Malgun Gothic"/>
          <w:b w:val="false"/>
          <w:bCs w:val="false"/>
          <w:i w:val="false"/>
          <w:iCs w:val="false"/>
          <w:color w:val="202522"/>
          <w:sz w:val="18"/>
          <w:szCs w:val="18"/>
        </w:rPr>
        <w:t xml:space="preserve">하루방 AI 리서치: LLM Function Calling과 RAG로 지역·일정·동행자·취향과 대화 문맥을 해석하고 공식·플랫폼·경험 출처의 원문을 조사합니다.</w:t>
      </w:r>
    </w:p>
    <w:p>
      <w:pPr>
        <w:pStyle w:val="ListParagraph"/>
        <w:keepLines/>
        <w:numPr>
          <w:ilvl w:val="0"/>
          <w:numId w:val="2"/>
        </w:numPr>
        <w:spacing w:after="65" w:line="240"/>
      </w:pPr>
      <w:r>
        <w:rPr>
          <w:rFonts w:ascii="Malgun Gothic" w:cs="Malgun Gothic" w:eastAsia="Malgun Gothic" w:hAnsi="Malgun Gothic"/>
          <w:b w:val="false"/>
          <w:bCs w:val="false"/>
          <w:i w:val="false"/>
          <w:iCs w:val="false"/>
          <w:color w:val="202522"/>
          <w:sz w:val="18"/>
          <w:szCs w:val="18"/>
        </w:rPr>
        <w:t xml:space="preserve">Trust Engine과 근거 원장: 출처 역할·최신성·교차확인·충돌을 규칙 기반으로 점수화하고, 점수 근거와 확인 필요 항목을 함께 표시합니다.</w:t>
      </w:r>
    </w:p>
    <w:p>
      <w:pPr>
        <w:pStyle w:val="ListParagraph"/>
        <w:keepLines/>
        <w:numPr>
          <w:ilvl w:val="0"/>
          <w:numId w:val="2"/>
        </w:numPr>
        <w:spacing w:after="65" w:line="240"/>
      </w:pPr>
      <w:r>
        <w:rPr>
          <w:rFonts w:ascii="Malgun Gothic" w:cs="Malgun Gothic" w:eastAsia="Malgun Gothic" w:hAnsi="Malgun Gothic"/>
          <w:b w:val="false"/>
          <w:bCs w:val="false"/>
          <w:i w:val="false"/>
          <w:iCs w:val="false"/>
          <w:color w:val="202522"/>
          <w:sz w:val="18"/>
          <w:szCs w:val="18"/>
        </w:rPr>
        <w:t xml:space="preserve">운영형 PWA: React/Vite PWA와 FastAPI·Pydantic·SQLAlchemy·PostgreSQL로 구현하고, Vercel과 Railway에 분리 배포해 모바일에서 설치해 사용할 수 있습니다.</w:t>
      </w:r>
    </w:p>
    <w:p>
      <w:pPr>
        <w:keepNext/>
        <w:spacing w:after="45" w:before="120"/>
      </w:pPr>
      <w:r>
        <w:rPr>
          <w:rFonts w:ascii="Malgun Gothic" w:cs="Malgun Gothic" w:eastAsia="Malgun Gothic" w:hAnsi="Malgun Gothic"/>
          <w:b/>
          <w:bCs/>
          <w:i w:val="false"/>
          <w:iCs w:val="false"/>
          <w:color w:val="174E45"/>
          <w:sz w:val="20"/>
          <w:szCs w:val="20"/>
        </w:rPr>
        <w:t xml:space="preserve">공공데이터 활용과 차별성</w:t>
      </w:r>
    </w:p>
    <w:p>
      <w:pPr>
        <w:spacing w:after="90" w:line="255"/>
        <w:jc w:val="left"/>
      </w:pPr>
      <w:r>
        <w:rPr>
          <w:rFonts w:ascii="Malgun Gothic" w:cs="Malgun Gothic" w:eastAsia="Malgun Gothic" w:hAnsi="Malgun Gothic"/>
          <w:b w:val="false"/>
          <w:bCs w:val="false"/>
          <w:i w:val="false"/>
          <w:iCs w:val="false"/>
          <w:color w:val="202522"/>
          <w:sz w:val="19"/>
          <w:szCs w:val="19"/>
        </w:rPr>
        <w:t xml:space="preserve">비짓제주 관광정보 4,422건, 공영주차장 1,557건, 버스정류장 4,271건과 기상청 예보를 정규화·연결했습니다. 단순 추천 서비스와 달리 “어디를 갈지”뿐 아니라 어떤 데이터와 출처가 그 판단을 뒷받침하는지 보여주고, 실제 여행의 결과를 다음 데이터 품질 개선으로 되돌립니다.</w:t>
      </w:r>
    </w:p>
    <w:p>
      <w:pPr>
        <w:keepNext/>
        <w:pageBreakBefore/>
        <w:spacing w:after="45" w:before="120"/>
      </w:pPr>
      <w:r>
        <w:rPr>
          <w:rFonts w:ascii="Malgun Gothic" w:cs="Malgun Gothic" w:eastAsia="Malgun Gothic" w:hAnsi="Malgun Gothic"/>
          <w:b/>
          <w:bCs/>
          <w:i w:val="false"/>
          <w:iCs w:val="false"/>
          <w:color w:val="174E45"/>
          <w:sz w:val="20"/>
          <w:szCs w:val="20"/>
        </w:rPr>
        <w:t xml:space="preserve">세 가지 플랜 생성 경로</w:t>
      </w:r>
    </w:p>
    <w:p>
      <w:pPr>
        <w:pStyle w:val="ListParagraph"/>
        <w:keepLines/>
        <w:numPr>
          <w:ilvl w:val="0"/>
          <w:numId w:val="2"/>
        </w:numPr>
        <w:spacing w:after="65" w:line="240"/>
      </w:pPr>
      <w:r>
        <w:rPr>
          <w:rFonts w:ascii="Malgun Gothic" w:cs="Malgun Gothic" w:eastAsia="Malgun Gothic" w:hAnsi="Malgun Gothic"/>
          <w:b w:val="false"/>
          <w:bCs w:val="false"/>
          <w:i w:val="false"/>
          <w:iCs w:val="false"/>
          <w:color w:val="202522"/>
          <w:sz w:val="18"/>
          <w:szCs w:val="18"/>
        </w:rPr>
        <w:t xml:space="preserve">공공데이터 후보: 정규화된 관광·교통·기상 근거를 바탕으로 장소와 접근 조건을 확인합니다.</w:t>
      </w:r>
    </w:p>
    <w:p>
      <w:pPr>
        <w:pStyle w:val="ListParagraph"/>
        <w:keepLines/>
        <w:numPr>
          <w:ilvl w:val="0"/>
          <w:numId w:val="2"/>
        </w:numPr>
        <w:spacing w:after="65" w:line="240"/>
      </w:pPr>
      <w:r>
        <w:rPr>
          <w:rFonts w:ascii="Malgun Gothic" w:cs="Malgun Gothic" w:eastAsia="Malgun Gothic" w:hAnsi="Malgun Gothic"/>
          <w:b w:val="false"/>
          <w:bCs w:val="false"/>
          <w:i w:val="false"/>
          <w:iCs w:val="false"/>
          <w:color w:val="202522"/>
          <w:sz w:val="18"/>
          <w:szCs w:val="18"/>
        </w:rPr>
        <w:t xml:space="preserve">하루방 웹검색: 지역·일정·동행자·취향과 대화 문맥을 이어받아 원문을 재검색하고 최신성·충돌·주의점을 비교합니다.</w:t>
      </w:r>
    </w:p>
    <w:p>
      <w:pPr>
        <w:pStyle w:val="ListParagraph"/>
        <w:keepLines/>
        <w:numPr>
          <w:ilvl w:val="0"/>
          <w:numId w:val="2"/>
        </w:numPr>
        <w:spacing w:after="65" w:line="240"/>
      </w:pPr>
      <w:r>
        <w:rPr>
          <w:rFonts w:ascii="Malgun Gothic" w:cs="Malgun Gothic" w:eastAsia="Malgun Gothic" w:hAnsi="Malgun Gothic"/>
          <w:b w:val="false"/>
          <w:bCs w:val="false"/>
          <w:i w:val="false"/>
          <w:iCs w:val="false"/>
          <w:color w:val="202522"/>
          <w:sz w:val="18"/>
          <w:szCs w:val="18"/>
        </w:rPr>
        <w:t xml:space="preserve">사용자 직접입력: 사용자가 발견한 장소도 플랜에 담되 입력 주체와 근거 상태를 구분해 저장합니다.</w:t>
      </w:r>
    </w:p>
    <w:p>
      <w:pPr>
        <w:spacing w:after="90" w:line="255"/>
        <w:jc w:val="left"/>
      </w:pPr>
      <w:r>
        <w:rPr>
          <w:rFonts w:ascii="Malgun Gothic" w:cs="Malgun Gothic" w:eastAsia="Malgun Gothic" w:hAnsi="Malgun Gothic"/>
          <w:b w:val="false"/>
          <w:bCs w:val="false"/>
          <w:i w:val="false"/>
          <w:iCs w:val="false"/>
          <w:color w:val="202522"/>
          <w:sz w:val="19"/>
          <w:szCs w:val="19"/>
        </w:rPr>
        <w:t xml:space="preserve">세 경로는 하나의 플랜에서 함께 작동합니다. 공공데이터는 신뢰의 출발점이고, 하루방 검색과 사용자 입력은 선택 범위를 넓히며, 실제 여행은 그 근거를 검증합니다.</w:t>
      </w:r>
    </w:p>
    <w:p>
      <w:pPr>
        <w:keepNext/>
        <w:spacing w:after="45" w:before="120"/>
      </w:pPr>
      <w:r>
        <w:rPr>
          <w:rFonts w:ascii="Malgun Gothic" w:cs="Malgun Gothic" w:eastAsia="Malgun Gothic" w:hAnsi="Malgun Gothic"/>
          <w:b/>
          <w:bCs/>
          <w:i w:val="false"/>
          <w:iCs w:val="false"/>
          <w:color w:val="174E45"/>
          <w:sz w:val="20"/>
          <w:szCs w:val="20"/>
        </w:rPr>
        <w:t xml:space="preserve">실제 여행 피드백의 신뢰 축적</w:t>
      </w:r>
    </w:p>
    <w:p>
      <w:pPr>
        <w:spacing w:after="90" w:line="255"/>
        <w:jc w:val="left"/>
      </w:pPr>
      <w:r>
        <w:rPr>
          <w:rFonts w:ascii="Malgun Gothic" w:cs="Malgun Gothic" w:eastAsia="Malgun Gothic" w:hAnsi="Malgun Gothic"/>
          <w:b w:val="false"/>
          <w:bCs w:val="false"/>
          <w:i w:val="false"/>
          <w:iCs w:val="false"/>
          <w:color w:val="202522"/>
          <w:sz w:val="19"/>
          <w:szCs w:val="19"/>
        </w:rPr>
        <w:t xml:space="preserve">PlanItem·Evidence·VisitFeedback·ModerationCase·PublicDataCorrection을 분리한 PostgreSQL 근거 원장에 방문 여부, 정보 일치·불일치, 확인 시점과 근거 URL을 기록합니다. 중복 제출 방지 키로 반복 저장을 막고, 단일 제보가 원본을 바꾸지 않도록 합니다. 반복성·독립성·웹 재검증·운영자 검토를 통과한 내용만 원본을 보존한 버전형 보정 후보와 새로운 근거 데이터로 축적합니다.</w:t>
      </w:r>
    </w:p>
    <w:p>
      <w:pPr>
        <w:keepNext/>
        <w:spacing w:after="45" w:before="120"/>
      </w:pPr>
      <w:r>
        <w:rPr>
          <w:rFonts w:ascii="Malgun Gothic" w:cs="Malgun Gothic" w:eastAsia="Malgun Gothic" w:hAnsi="Malgun Gothic"/>
          <w:b/>
          <w:bCs/>
          <w:i w:val="false"/>
          <w:iCs w:val="false"/>
          <w:color w:val="174E45"/>
          <w:sz w:val="20"/>
          <w:szCs w:val="20"/>
        </w:rPr>
        <w:t xml:space="preserve">현재 MVP와 개인 실행 역량</w:t>
      </w:r>
    </w:p>
    <w:p>
      <w:pPr>
        <w:spacing w:after="90" w:line="255"/>
        <w:jc w:val="left"/>
      </w:pPr>
      <w:r>
        <w:rPr>
          <w:rFonts w:ascii="Malgun Gothic" w:cs="Malgun Gothic" w:eastAsia="Malgun Gothic" w:hAnsi="Malgun Gothic"/>
          <w:b w:val="false"/>
          <w:bCs w:val="false"/>
          <w:i w:val="false"/>
          <w:iCs w:val="false"/>
          <w:color w:val="202522"/>
          <w:sz w:val="19"/>
          <w:szCs w:val="19"/>
        </w:rPr>
        <w:t xml:space="preserve">현재 MVP는 개인 1인 창업자가 직접 설계·구현한 배포형 웹·API 시제품입니다. 여행팩·지도, 하루방 상담, 세 경로 후보 담기, 플랜·PDF, 방문 피드백과 검토의 최소 순환을 구현했으며 신뢰 엔진 골든셋 12/12와 백엔드 자동 테스트 229건을 통과했습니다. 신청자는 AI 엔지니어링 정규 교육과정을 모두 이수했으며 공식 수료 절차를 앞두고 있습니다. Python 데이터 처리, ML, LLM·RAG를 학습·적용했고 60개 이상의 웹 서비스·프로토타입 저장소를 구축했습니다.</w:t>
      </w:r>
    </w:p>
    <w:p>
      <w:pPr>
        <w:keepLines/>
        <w:spacing w:after="90" w:line="255"/>
      </w:pPr>
      <w:r>
        <w:rPr>
          <w:rFonts w:ascii="Malgun Gothic" w:cs="Malgun Gothic" w:eastAsia="Malgun Gothic" w:hAnsi="Malgun Gothic"/>
          <w:b w:val="false"/>
          <w:bCs w:val="false"/>
          <w:i w:val="false"/>
          <w:iCs w:val="false"/>
          <w:color w:val="202522"/>
          <w:sz w:val="19"/>
          <w:szCs w:val="19"/>
        </w:rPr>
        <w:t xml:space="preserve">서비스: </w:t>
      </w:r>
      <w:hyperlink w:history="1" r:id="rIdjttobkriv0sktdzyazw5y">
        <w:r>
          <w:rPr>
            <w:rFonts w:ascii="Malgun Gothic" w:cs="Malgun Gothic" w:eastAsia="Malgun Gothic" w:hAnsi="Malgun Gothic"/>
            <w:color w:val="0563C1"/>
            <w:sz w:val="20"/>
            <w:szCs w:val="20"/>
            <w:u w:val="single"/>
          </w:rPr>
          <w:t xml:space="preserve">https://pack-your-jeju.vercel.app</w:t>
        </w:r>
      </w:hyperlink>
      <w:r>
        <w:rPr>
          <w:rFonts w:ascii="Malgun Gothic" w:cs="Malgun Gothic" w:eastAsia="Malgun Gothic" w:hAnsi="Malgun Gothic"/>
          <w:b w:val="false"/>
          <w:bCs w:val="false"/>
          <w:i w:val="false"/>
          <w:iCs w:val="false"/>
          <w:color w:val="202522"/>
          <w:sz w:val="19"/>
          <w:szCs w:val="19"/>
        </w:rPr>
        <w:t xml:space="preserve"/>
      </w:r>
    </w:p>
    <w:p>
      <w:pPr>
        <w:keepNext/>
        <w:spacing w:after="45" w:before="120"/>
      </w:pPr>
      <w:r>
        <w:rPr>
          <w:rFonts w:ascii="Malgun Gothic" w:cs="Malgun Gothic" w:eastAsia="Malgun Gothic" w:hAnsi="Malgun Gothic"/>
          <w:b/>
          <w:bCs/>
          <w:i w:val="false"/>
          <w:iCs w:val="false"/>
          <w:color w:val="174E45"/>
          <w:sz w:val="20"/>
          <w:szCs w:val="20"/>
        </w:rPr>
        <w:t xml:space="preserve">고도화 계획과 사업화</w:t>
      </w:r>
    </w:p>
    <w:p>
      <w:pPr>
        <w:spacing w:after="90" w:line="255"/>
        <w:jc w:val="left"/>
      </w:pPr>
      <w:r>
        <w:rPr>
          <w:rFonts w:ascii="Malgun Gothic" w:cs="Malgun Gothic" w:eastAsia="Malgun Gothic" w:hAnsi="Malgun Gothic"/>
          <w:b w:val="false"/>
          <w:bCs w:val="false"/>
          <w:i w:val="false"/>
          <w:iCs w:val="false"/>
          <w:color w:val="202522"/>
          <w:sz w:val="19"/>
          <w:szCs w:val="19"/>
        </w:rPr>
        <w:t xml:space="preserve">향후에는 회원 인증·장기 저장, 증빙 원본 보호, 기여자 신뢰도, 중복·조작 신호 탐지, 기관 검토·환류 API와 지역별 데이터 품질 대시보드로 확장합니다. 무료 여행 플랜과 PWA 설치로 이용·방문·피드백 전환을 검증한 뒤, 여행자 프리미엄 기능, 로컬 사업자 정보 변경 리포트, 지자체·관광기관 품질 대시보드로 이어지는 B2C→B2B→B2G 모델을 단계적으로 검증합니다.</w:t>
      </w:r>
    </w:p>
    <w:p>
      <w:pPr>
        <w:keepNext/>
        <w:spacing w:after="45" w:before="120"/>
      </w:pPr>
      <w:r>
        <w:rPr>
          <w:rFonts w:ascii="Malgun Gothic" w:cs="Malgun Gothic" w:eastAsia="Malgun Gothic" w:hAnsi="Malgun Gothic"/>
          <w:b/>
          <w:bCs/>
          <w:i w:val="false"/>
          <w:iCs w:val="false"/>
          <w:color w:val="174E45"/>
          <w:sz w:val="20"/>
          <w:szCs w:val="20"/>
        </w:rPr>
        <w:t xml:space="preserve">기대효과</w:t>
      </w:r>
    </w:p>
    <w:p>
      <w:pPr>
        <w:spacing w:after="90" w:line="255"/>
        <w:jc w:val="left"/>
      </w:pPr>
      <w:r>
        <w:rPr>
          <w:rFonts w:ascii="Malgun Gothic" w:cs="Malgun Gothic" w:eastAsia="Malgun Gothic" w:hAnsi="Malgun Gothic"/>
          <w:b w:val="false"/>
          <w:bCs w:val="false"/>
          <w:i w:val="false"/>
          <w:iCs w:val="false"/>
          <w:color w:val="202522"/>
          <w:sz w:val="19"/>
          <w:szCs w:val="19"/>
        </w:rPr>
        <w:t xml:space="preserve">여행자는 근거가 연결된 플랜으로 헛걸음과 일정 실패를 줄이고, 제주 지역은 다양한 권역과 장소의 발견 기회를 넓힙니다. 공공기관은 실제 이용에서 반복 확인된 현장 신호로 갱신 우선순위를 판단하며, 공공데이터는 공개에서 끝나지 않고 활용·검증·보정·확장되는 지속 가능한 자산으로 발전합니다.</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900"/>
        <w:gridCol w:w="8206"/>
      </w:tblGrid>
      <w:tr>
        <w:trPr>
          <w:cantSplit/>
        </w:trPr>
        <w:tc>
          <w:tcPr>
            <w:tcW w:type="dxa" w:w="1900"/>
            <w:tcBorders>
              <w:top w:val="single" w:color="BCC9C3" w:sz="4"/>
              <w:left w:val="single" w:color="BCC9C3" w:sz="4"/>
              <w:bottom w:val="single" w:color="BCC9C3" w:sz="4"/>
              <w:right w:val="single" w:color="BCC9C3" w:sz="4"/>
            </w:tcBorders>
            <w:shd w:fill="E96638" w:val="clear"/>
            <w:tcMar>
              <w:top w:type="dxa" w:w="130"/>
              <w:left w:type="dxa" w:w="130"/>
              <w:bottom w:type="dxa" w:w="130"/>
              <w:right w:type="dxa" w:w="130"/>
            </w:tcMar>
            <w:vAlign w:val="center"/>
          </w:tcPr>
          <w:p>
            <w:pPr>
              <w:spacing w:after="0"/>
              <w:jc w:val="center"/>
            </w:pPr>
            <w:r>
              <w:rPr>
                <w:rFonts w:ascii="Malgun Gothic" w:cs="Malgun Gothic" w:eastAsia="Malgun Gothic" w:hAnsi="Malgun Gothic"/>
                <w:b/>
                <w:bCs/>
                <w:i w:val="false"/>
                <w:iCs w:val="false"/>
                <w:color w:val="FFFFFF"/>
                <w:sz w:val="18"/>
                <w:szCs w:val="18"/>
              </w:rPr>
              <w:t xml:space="preserve">복사 끝</w:t>
            </w:r>
          </w:p>
        </w:tc>
        <w:tc>
          <w:tcPr>
            <w:tcW w:type="dxa" w:w="8206"/>
            <w:tcBorders>
              <w:top w:val="single" w:color="BCC9C3" w:sz="4"/>
              <w:left w:val="single" w:color="BCC9C3" w:sz="4"/>
              <w:bottom w:val="single" w:color="BCC9C3" w:sz="4"/>
              <w:right w:val="single" w:color="BCC9C3" w:sz="4"/>
            </w:tcBorders>
            <w:shd w:fill="FFF8DE" w:val="clear"/>
            <w:tcMar>
              <w:top w:type="dxa" w:w="130"/>
              <w:left w:type="dxa" w:w="170"/>
              <w:bottom w:type="dxa" w:w="130"/>
              <w:right w:type="dxa" w:w="170"/>
            </w:tcMar>
            <w:vAlign w:val="center"/>
          </w:tcPr>
          <w:p>
            <w:pPr>
              <w:spacing w:after="0" w:line="260"/>
              <w:jc w:val="left"/>
            </w:pPr>
            <w:r>
              <w:rPr>
                <w:rFonts w:ascii="Malgun Gothic" w:cs="Malgun Gothic" w:eastAsia="Malgun Gothic" w:hAnsi="Malgun Gothic"/>
                <w:b/>
                <w:bCs/>
                <w:i w:val="false"/>
                <w:iCs w:val="false"/>
                <w:color w:val="202522"/>
                <w:sz w:val="19"/>
                <w:szCs w:val="19"/>
              </w:rPr>
              <w:t xml:space="preserve">여기까지 주요내용 편집기에 입력</w:t>
            </w:r>
          </w:p>
        </w:tc>
      </w:tr>
    </w:tbl>
    <w:p>
      <w:pPr>
        <w:pStyle w:val="Heading1"/>
        <w:keepNext/>
        <w:spacing w:after="85" w:before="140"/>
      </w:pPr>
      <w:r>
        <w:rPr>
          <w:rFonts w:ascii="Malgun Gothic" w:cs="Malgun Gothic" w:eastAsia="Malgun Gothic" w:hAnsi="Malgun Gothic"/>
          <w:b/>
          <w:bCs/>
          <w:i w:val="false"/>
          <w:iCs w:val="false"/>
          <w:color w:val="174E45"/>
          <w:sz w:val="28"/>
          <w:szCs w:val="28"/>
        </w:rPr>
        <w:t xml:space="preserve">3. 온라인 편집기 권장 서식</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500"/>
        <w:gridCol w:w="7606"/>
      </w:tblGrid>
      <w:tr>
        <w:trPr>
          <w:cantSplit/>
        </w:trPr>
        <w:tc>
          <w:tcPr>
            <w:tcW w:type="dxa" w:w="2500"/>
            <w:tcBorders>
              <w:top w:val="single" w:color="BCC9C3" w:sz="4"/>
              <w:left w:val="single" w:color="BCC9C3" w:sz="4"/>
              <w:bottom w:val="single" w:color="BCC9C3" w:sz="4"/>
              <w:right w:val="single" w:color="BCC9C3" w:sz="4"/>
            </w:tcBorders>
            <w:shd w:fill="EEF5F1" w:val="clear"/>
            <w:tcMar>
              <w:top w:type="dxa" w:w="70"/>
              <w:left w:type="dxa" w:w="130"/>
              <w:bottom w:type="dxa" w:w="70"/>
              <w:right w:type="dxa" w:w="130"/>
            </w:tcMar>
          </w:tcPr>
          <w:p>
            <w:pPr>
              <w:spacing w:after="0"/>
              <w:jc w:val="left"/>
            </w:pPr>
            <w:r>
              <w:rPr>
                <w:rFonts w:ascii="Malgun Gothic" w:cs="Malgun Gothic" w:eastAsia="Malgun Gothic" w:hAnsi="Malgun Gothic"/>
                <w:b/>
                <w:bCs/>
                <w:i w:val="false"/>
                <w:iCs w:val="false"/>
                <w:color w:val="174E45"/>
                <w:sz w:val="18"/>
                <w:szCs w:val="18"/>
              </w:rPr>
              <w:t xml:space="preserve">글꼴·크기</w:t>
            </w:r>
          </w:p>
        </w:tc>
        <w:tc>
          <w:tcPr>
            <w:tcW w:type="dxa" w:w="7606"/>
            <w:tcBorders>
              <w:top w:val="single" w:color="BCC9C3" w:sz="4"/>
              <w:left w:val="single" w:color="BCC9C3" w:sz="4"/>
              <w:bottom w:val="single" w:color="BCC9C3" w:sz="4"/>
              <w:right w:val="single" w:color="BCC9C3" w:sz="4"/>
            </w:tcBorders>
            <w:tcMar>
              <w:top w:type="dxa" w:w="70"/>
              <w:left w:type="dxa" w:w="130"/>
              <w:bottom w:type="dxa" w:w="70"/>
              <w:right w:type="dxa" w:w="130"/>
            </w:tcMar>
          </w:tcPr>
          <w:p>
            <w:pPr>
              <w:spacing w:after="0" w:line="235"/>
              <w:jc w:val="left"/>
            </w:pPr>
            <w:r>
              <w:rPr>
                <w:rFonts w:ascii="Malgun Gothic" w:cs="Malgun Gothic" w:eastAsia="Malgun Gothic" w:hAnsi="Malgun Gothic"/>
                <w:b w:val="false"/>
                <w:bCs w:val="false"/>
                <w:i w:val="false"/>
                <w:iCs w:val="false"/>
                <w:color w:val="202522"/>
                <w:sz w:val="18"/>
                <w:szCs w:val="18"/>
              </w:rPr>
              <w:t xml:space="preserve">Noto Sans KR 또는 기본 글꼴, 11pt</w:t>
            </w:r>
          </w:p>
        </w:tc>
      </w:tr>
      <w:tr>
        <w:trPr>
          <w:cantSplit/>
        </w:trPr>
        <w:tc>
          <w:tcPr>
            <w:tcW w:type="dxa" w:w="2500"/>
            <w:tcBorders>
              <w:top w:val="single" w:color="BCC9C3" w:sz="4"/>
              <w:left w:val="single" w:color="BCC9C3" w:sz="4"/>
              <w:bottom w:val="single" w:color="BCC9C3" w:sz="4"/>
              <w:right w:val="single" w:color="BCC9C3" w:sz="4"/>
            </w:tcBorders>
            <w:shd w:fill="F8FAF9" w:val="clear"/>
            <w:tcMar>
              <w:top w:type="dxa" w:w="70"/>
              <w:left w:type="dxa" w:w="130"/>
              <w:bottom w:type="dxa" w:w="70"/>
              <w:right w:type="dxa" w:w="130"/>
            </w:tcMar>
          </w:tcPr>
          <w:p>
            <w:pPr>
              <w:spacing w:after="0"/>
              <w:jc w:val="left"/>
            </w:pPr>
            <w:r>
              <w:rPr>
                <w:rFonts w:ascii="Malgun Gothic" w:cs="Malgun Gothic" w:eastAsia="Malgun Gothic" w:hAnsi="Malgun Gothic"/>
                <w:b/>
                <w:bCs/>
                <w:i w:val="false"/>
                <w:iCs w:val="false"/>
                <w:color w:val="174E45"/>
                <w:sz w:val="18"/>
                <w:szCs w:val="18"/>
              </w:rPr>
              <w:t xml:space="preserve">소제목</w:t>
            </w:r>
          </w:p>
        </w:tc>
        <w:tc>
          <w:tcPr>
            <w:tcW w:type="dxa" w:w="7606"/>
            <w:tcBorders>
              <w:top w:val="single" w:color="BCC9C3" w:sz="4"/>
              <w:left w:val="single" w:color="BCC9C3" w:sz="4"/>
              <w:bottom w:val="single" w:color="BCC9C3" w:sz="4"/>
              <w:right w:val="single" w:color="BCC9C3" w:sz="4"/>
            </w:tcBorders>
            <w:tcMar>
              <w:top w:type="dxa" w:w="70"/>
              <w:left w:type="dxa" w:w="130"/>
              <w:bottom w:type="dxa" w:w="70"/>
              <w:right w:type="dxa" w:w="130"/>
            </w:tcMar>
          </w:tcPr>
          <w:p>
            <w:pPr>
              <w:spacing w:after="0" w:line="235"/>
              <w:jc w:val="left"/>
            </w:pPr>
            <w:r>
              <w:rPr>
                <w:rFonts w:ascii="Malgun Gothic" w:cs="Malgun Gothic" w:eastAsia="Malgun Gothic" w:hAnsi="Malgun Gothic"/>
                <w:b w:val="false"/>
                <w:bCs w:val="false"/>
                <w:i w:val="false"/>
                <w:iCs w:val="false"/>
                <w:color w:val="202522"/>
                <w:sz w:val="18"/>
                <w:szCs w:val="18"/>
              </w:rPr>
              <w:t xml:space="preserve">제안 개요부터 기대효과까지 각 제목을 굵게 표시</w:t>
            </w:r>
          </w:p>
        </w:tc>
      </w:tr>
      <w:tr>
        <w:trPr>
          <w:cantSplit/>
        </w:trPr>
        <w:tc>
          <w:tcPr>
            <w:tcW w:type="dxa" w:w="2500"/>
            <w:tcBorders>
              <w:top w:val="single" w:color="BCC9C3" w:sz="4"/>
              <w:left w:val="single" w:color="BCC9C3" w:sz="4"/>
              <w:bottom w:val="single" w:color="BCC9C3" w:sz="4"/>
              <w:right w:val="single" w:color="BCC9C3" w:sz="4"/>
            </w:tcBorders>
            <w:shd w:fill="EEF5F1" w:val="clear"/>
            <w:tcMar>
              <w:top w:type="dxa" w:w="70"/>
              <w:left w:type="dxa" w:w="130"/>
              <w:bottom w:type="dxa" w:w="70"/>
              <w:right w:type="dxa" w:w="130"/>
            </w:tcMar>
          </w:tcPr>
          <w:p>
            <w:pPr>
              <w:spacing w:after="0"/>
              <w:jc w:val="left"/>
            </w:pPr>
            <w:r>
              <w:rPr>
                <w:rFonts w:ascii="Malgun Gothic" w:cs="Malgun Gothic" w:eastAsia="Malgun Gothic" w:hAnsi="Malgun Gothic"/>
                <w:b/>
                <w:bCs/>
                <w:i w:val="false"/>
                <w:iCs w:val="false"/>
                <w:color w:val="174E45"/>
                <w:sz w:val="18"/>
                <w:szCs w:val="18"/>
              </w:rPr>
              <w:t xml:space="preserve">본문</w:t>
            </w:r>
          </w:p>
        </w:tc>
        <w:tc>
          <w:tcPr>
            <w:tcW w:type="dxa" w:w="7606"/>
            <w:tcBorders>
              <w:top w:val="single" w:color="BCC9C3" w:sz="4"/>
              <w:left w:val="single" w:color="BCC9C3" w:sz="4"/>
              <w:bottom w:val="single" w:color="BCC9C3" w:sz="4"/>
              <w:right w:val="single" w:color="BCC9C3" w:sz="4"/>
            </w:tcBorders>
            <w:tcMar>
              <w:top w:type="dxa" w:w="70"/>
              <w:left w:type="dxa" w:w="130"/>
              <w:bottom w:type="dxa" w:w="70"/>
              <w:right w:type="dxa" w:w="130"/>
            </w:tcMar>
          </w:tcPr>
          <w:p>
            <w:pPr>
              <w:spacing w:after="0" w:line="235"/>
              <w:jc w:val="left"/>
            </w:pPr>
            <w:r>
              <w:rPr>
                <w:rFonts w:ascii="Malgun Gothic" w:cs="Malgun Gothic" w:eastAsia="Malgun Gothic" w:hAnsi="Malgun Gothic"/>
                <w:b w:val="false"/>
                <w:bCs w:val="false"/>
                <w:i w:val="false"/>
                <w:iCs w:val="false"/>
                <w:color w:val="202522"/>
                <w:sz w:val="18"/>
                <w:szCs w:val="18"/>
              </w:rPr>
              <w:t xml:space="preserve">왼쪽 정렬, 문단 사이 한 줄 유지</w:t>
            </w:r>
          </w:p>
        </w:tc>
      </w:tr>
    </w:tbl>
    <w:p>
      <w:pPr>
        <w:pStyle w:val="Heading1"/>
        <w:keepNext/>
        <w:pageBreakBefore/>
        <w:spacing w:after="85" w:before="140"/>
      </w:pPr>
      <w:r>
        <w:rPr>
          <w:rFonts w:ascii="Malgun Gothic" w:cs="Malgun Gothic" w:eastAsia="Malgun Gothic" w:hAnsi="Malgun Gothic"/>
          <w:b/>
          <w:bCs/>
          <w:i w:val="false"/>
          <w:iCs w:val="false"/>
          <w:color w:val="174E45"/>
          <w:sz w:val="28"/>
          <w:szCs w:val="28"/>
        </w:rPr>
        <w:t xml:space="preserve">4. 대표이미지 권장안</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500"/>
        <w:gridCol w:w="7606"/>
      </w:tblGrid>
      <w:tr>
        <w:trPr>
          <w:cantSplit/>
        </w:trPr>
        <w:tc>
          <w:tcPr>
            <w:tcW w:type="dxa" w:w="2500"/>
            <w:tcBorders>
              <w:top w:val="single" w:color="BCC9C3" w:sz="4"/>
              <w:left w:val="single" w:color="BCC9C3" w:sz="4"/>
              <w:bottom w:val="single" w:color="BCC9C3" w:sz="4"/>
              <w:right w:val="single" w:color="BCC9C3" w:sz="4"/>
            </w:tcBorders>
            <w:shd w:fill="EEF5F1" w:val="clear"/>
            <w:tcMar>
              <w:top w:type="dxa" w:w="70"/>
              <w:left w:type="dxa" w:w="130"/>
              <w:bottom w:type="dxa" w:w="70"/>
              <w:right w:type="dxa" w:w="130"/>
            </w:tcMar>
          </w:tcPr>
          <w:p>
            <w:pPr>
              <w:spacing w:after="0"/>
              <w:jc w:val="left"/>
            </w:pPr>
            <w:r>
              <w:rPr>
                <w:rFonts w:ascii="Malgun Gothic" w:cs="Malgun Gothic" w:eastAsia="Malgun Gothic" w:hAnsi="Malgun Gothic"/>
                <w:b/>
                <w:bCs/>
                <w:i w:val="false"/>
                <w:iCs w:val="false"/>
                <w:color w:val="174E45"/>
                <w:sz w:val="18"/>
                <w:szCs w:val="18"/>
              </w:rPr>
              <w:t xml:space="preserve">규격</w:t>
            </w:r>
          </w:p>
        </w:tc>
        <w:tc>
          <w:tcPr>
            <w:tcW w:type="dxa" w:w="7606"/>
            <w:tcBorders>
              <w:top w:val="single" w:color="BCC9C3" w:sz="4"/>
              <w:left w:val="single" w:color="BCC9C3" w:sz="4"/>
              <w:bottom w:val="single" w:color="BCC9C3" w:sz="4"/>
              <w:right w:val="single" w:color="BCC9C3" w:sz="4"/>
            </w:tcBorders>
            <w:tcMar>
              <w:top w:type="dxa" w:w="70"/>
              <w:left w:type="dxa" w:w="130"/>
              <w:bottom w:type="dxa" w:w="70"/>
              <w:right w:type="dxa" w:w="130"/>
            </w:tcMar>
          </w:tcPr>
          <w:p>
            <w:pPr>
              <w:spacing w:after="0" w:line="235"/>
              <w:jc w:val="left"/>
            </w:pPr>
            <w:r>
              <w:rPr>
                <w:rFonts w:ascii="Malgun Gothic" w:cs="Malgun Gothic" w:eastAsia="Malgun Gothic" w:hAnsi="Malgun Gothic"/>
                <w:b w:val="false"/>
                <w:bCs w:val="false"/>
                <w:i w:val="false"/>
                <w:iCs w:val="false"/>
                <w:color w:val="202522"/>
                <w:sz w:val="18"/>
                <w:szCs w:val="18"/>
              </w:rPr>
              <w:t xml:space="preserve">가로 494px × 세로 375px 이상, 가로형 이미지</w:t>
            </w:r>
          </w:p>
        </w:tc>
      </w:tr>
      <w:tr>
        <w:trPr>
          <w:cantSplit/>
        </w:trPr>
        <w:tc>
          <w:tcPr>
            <w:tcW w:type="dxa" w:w="2500"/>
            <w:tcBorders>
              <w:top w:val="single" w:color="BCC9C3" w:sz="4"/>
              <w:left w:val="single" w:color="BCC9C3" w:sz="4"/>
              <w:bottom w:val="single" w:color="BCC9C3" w:sz="4"/>
              <w:right w:val="single" w:color="BCC9C3" w:sz="4"/>
            </w:tcBorders>
            <w:shd w:fill="F8FAF9" w:val="clear"/>
            <w:tcMar>
              <w:top w:type="dxa" w:w="70"/>
              <w:left w:type="dxa" w:w="130"/>
              <w:bottom w:type="dxa" w:w="70"/>
              <w:right w:type="dxa" w:w="130"/>
            </w:tcMar>
          </w:tcPr>
          <w:p>
            <w:pPr>
              <w:spacing w:after="0"/>
              <w:jc w:val="left"/>
            </w:pPr>
            <w:r>
              <w:rPr>
                <w:rFonts w:ascii="Malgun Gothic" w:cs="Malgun Gothic" w:eastAsia="Malgun Gothic" w:hAnsi="Malgun Gothic"/>
                <w:b/>
                <w:bCs/>
                <w:i w:val="false"/>
                <w:iCs w:val="false"/>
                <w:color w:val="174E45"/>
                <w:sz w:val="18"/>
                <w:szCs w:val="18"/>
              </w:rPr>
              <w:t xml:space="preserve">권장 장면</w:t>
            </w:r>
          </w:p>
        </w:tc>
        <w:tc>
          <w:tcPr>
            <w:tcW w:type="dxa" w:w="7606"/>
            <w:tcBorders>
              <w:top w:val="single" w:color="BCC9C3" w:sz="4"/>
              <w:left w:val="single" w:color="BCC9C3" w:sz="4"/>
              <w:bottom w:val="single" w:color="BCC9C3" w:sz="4"/>
              <w:right w:val="single" w:color="BCC9C3" w:sz="4"/>
            </w:tcBorders>
            <w:tcMar>
              <w:top w:type="dxa" w:w="70"/>
              <w:left w:type="dxa" w:w="130"/>
              <w:bottom w:type="dxa" w:w="70"/>
              <w:right w:type="dxa" w:w="130"/>
            </w:tcMar>
          </w:tcPr>
          <w:p>
            <w:pPr>
              <w:spacing w:after="0" w:line="235"/>
              <w:jc w:val="left"/>
            </w:pPr>
            <w:r>
              <w:rPr>
                <w:rFonts w:ascii="Malgun Gothic" w:cs="Malgun Gothic" w:eastAsia="Malgun Gothic" w:hAnsi="Malgun Gothic"/>
                <w:b w:val="false"/>
                <w:bCs w:val="false"/>
                <w:i w:val="false"/>
                <w:iCs w:val="false"/>
                <w:color w:val="202522"/>
                <w:sz w:val="18"/>
                <w:szCs w:val="18"/>
              </w:rPr>
              <w:t xml:space="preserve">공공데이터·하루방 RAG·사용자 입력이 Trust Engine과 실제 여행 피드백을 거쳐 다시 근거 데이터로 순환하는 서비스 화면</w:t>
            </w:r>
          </w:p>
        </w:tc>
      </w:tr>
      <w:tr>
        <w:trPr>
          <w:cantSplit/>
        </w:trPr>
        <w:tc>
          <w:tcPr>
            <w:tcW w:type="dxa" w:w="2500"/>
            <w:tcBorders>
              <w:top w:val="single" w:color="BCC9C3" w:sz="4"/>
              <w:left w:val="single" w:color="BCC9C3" w:sz="4"/>
              <w:bottom w:val="single" w:color="BCC9C3" w:sz="4"/>
              <w:right w:val="single" w:color="BCC9C3" w:sz="4"/>
            </w:tcBorders>
            <w:shd w:fill="EEF5F1" w:val="clear"/>
            <w:tcMar>
              <w:top w:type="dxa" w:w="70"/>
              <w:left w:type="dxa" w:w="130"/>
              <w:bottom w:type="dxa" w:w="70"/>
              <w:right w:type="dxa" w:w="130"/>
            </w:tcMar>
          </w:tcPr>
          <w:p>
            <w:pPr>
              <w:spacing w:after="0"/>
              <w:jc w:val="left"/>
            </w:pPr>
            <w:r>
              <w:rPr>
                <w:rFonts w:ascii="Malgun Gothic" w:cs="Malgun Gothic" w:eastAsia="Malgun Gothic" w:hAnsi="Malgun Gothic"/>
                <w:b/>
                <w:bCs/>
                <w:i w:val="false"/>
                <w:iCs w:val="false"/>
                <w:color w:val="174E45"/>
                <w:sz w:val="18"/>
                <w:szCs w:val="18"/>
              </w:rPr>
              <w:t xml:space="preserve">이미지 문구</w:t>
            </w:r>
          </w:p>
        </w:tc>
        <w:tc>
          <w:tcPr>
            <w:tcW w:type="dxa" w:w="7606"/>
            <w:tcBorders>
              <w:top w:val="single" w:color="BCC9C3" w:sz="4"/>
              <w:left w:val="single" w:color="BCC9C3" w:sz="4"/>
              <w:bottom w:val="single" w:color="BCC9C3" w:sz="4"/>
              <w:right w:val="single" w:color="BCC9C3" w:sz="4"/>
            </w:tcBorders>
            <w:tcMar>
              <w:top w:type="dxa" w:w="70"/>
              <w:left w:type="dxa" w:w="130"/>
              <w:bottom w:type="dxa" w:w="70"/>
              <w:right w:type="dxa" w:w="130"/>
            </w:tcMar>
          </w:tcPr>
          <w:p>
            <w:pPr>
              <w:spacing w:after="0" w:line="235"/>
              <w:jc w:val="left"/>
            </w:pPr>
            <w:r>
              <w:rPr>
                <w:rFonts w:ascii="Malgun Gothic" w:cs="Malgun Gothic" w:eastAsia="Malgun Gothic" w:hAnsi="Malgun Gothic"/>
                <w:b w:val="false"/>
                <w:bCs w:val="false"/>
                <w:i w:val="false"/>
                <w:iCs w:val="false"/>
                <w:color w:val="202522"/>
                <w:sz w:val="18"/>
                <w:szCs w:val="18"/>
              </w:rPr>
              <w:t xml:space="preserve">“공공데이터·RAG·Trust Engine으로 만드는 제주 여행 신뢰 라이프사이클”</w:t>
            </w:r>
          </w:p>
        </w:tc>
      </w:tr>
      <w:tr>
        <w:trPr>
          <w:cantSplit/>
        </w:trPr>
        <w:tc>
          <w:tcPr>
            <w:tcW w:type="dxa" w:w="2500"/>
            <w:tcBorders>
              <w:top w:val="single" w:color="BCC9C3" w:sz="4"/>
              <w:left w:val="single" w:color="BCC9C3" w:sz="4"/>
              <w:bottom w:val="single" w:color="BCC9C3" w:sz="4"/>
              <w:right w:val="single" w:color="BCC9C3" w:sz="4"/>
            </w:tcBorders>
            <w:shd w:fill="F8FAF9" w:val="clear"/>
            <w:tcMar>
              <w:top w:type="dxa" w:w="70"/>
              <w:left w:type="dxa" w:w="130"/>
              <w:bottom w:type="dxa" w:w="70"/>
              <w:right w:type="dxa" w:w="130"/>
            </w:tcMar>
          </w:tcPr>
          <w:p>
            <w:pPr>
              <w:spacing w:after="0"/>
              <w:jc w:val="left"/>
            </w:pPr>
            <w:r>
              <w:rPr>
                <w:rFonts w:ascii="Malgun Gothic" w:cs="Malgun Gothic" w:eastAsia="Malgun Gothic" w:hAnsi="Malgun Gothic"/>
                <w:b/>
                <w:bCs/>
                <w:i w:val="false"/>
                <w:iCs w:val="false"/>
                <w:color w:val="174E45"/>
                <w:sz w:val="18"/>
                <w:szCs w:val="18"/>
              </w:rPr>
              <w:t xml:space="preserve">주의</w:t>
            </w:r>
          </w:p>
        </w:tc>
        <w:tc>
          <w:tcPr>
            <w:tcW w:type="dxa" w:w="7606"/>
            <w:tcBorders>
              <w:top w:val="single" w:color="BCC9C3" w:sz="4"/>
              <w:left w:val="single" w:color="BCC9C3" w:sz="4"/>
              <w:bottom w:val="single" w:color="BCC9C3" w:sz="4"/>
              <w:right w:val="single" w:color="BCC9C3" w:sz="4"/>
            </w:tcBorders>
            <w:tcMar>
              <w:top w:type="dxa" w:w="70"/>
              <w:left w:type="dxa" w:w="130"/>
              <w:bottom w:type="dxa" w:w="70"/>
              <w:right w:type="dxa" w:w="130"/>
            </w:tcMar>
          </w:tcPr>
          <w:p>
            <w:pPr>
              <w:spacing w:after="0" w:line="235"/>
              <w:jc w:val="left"/>
            </w:pPr>
            <w:r>
              <w:rPr>
                <w:rFonts w:ascii="Malgun Gothic" w:cs="Malgun Gothic" w:eastAsia="Malgun Gothic" w:hAnsi="Malgun Gothic"/>
                <w:b w:val="false"/>
                <w:bCs w:val="false"/>
                <w:i w:val="false"/>
                <w:iCs w:val="false"/>
                <w:color w:val="202522"/>
                <w:sz w:val="18"/>
                <w:szCs w:val="18"/>
              </w:rPr>
              <w:t xml:space="preserve">개인정보, API 키, 관리자 주소, 브라우저 북마크가 보이지 않게 캡처</w:t>
            </w:r>
          </w:p>
        </w:tc>
      </w:tr>
    </w:tbl>
    <w:p>
      <w:pPr>
        <w:pStyle w:val="Heading1"/>
        <w:keepNext/>
        <w:spacing w:after="85" w:before="140"/>
      </w:pPr>
      <w:r>
        <w:rPr>
          <w:rFonts w:ascii="Malgun Gothic" w:cs="Malgun Gothic" w:eastAsia="Malgun Gothic" w:hAnsi="Malgun Gothic"/>
          <w:b/>
          <w:bCs/>
          <w:i w:val="false"/>
          <w:iCs w:val="false"/>
          <w:color w:val="174E45"/>
          <w:sz w:val="28"/>
          <w:szCs w:val="28"/>
        </w:rPr>
        <w:t xml:space="preserve">5. 첨부파일 선택 안내</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500"/>
        <w:gridCol w:w="7606"/>
      </w:tblGrid>
      <w:tr>
        <w:trPr>
          <w:cantSplit/>
        </w:trPr>
        <w:tc>
          <w:tcPr>
            <w:tcW w:type="dxa" w:w="2500"/>
            <w:tcBorders>
              <w:top w:val="single" w:color="BCC9C3" w:sz="4"/>
              <w:left w:val="single" w:color="BCC9C3" w:sz="4"/>
              <w:bottom w:val="single" w:color="BCC9C3" w:sz="4"/>
              <w:right w:val="single" w:color="BCC9C3" w:sz="4"/>
            </w:tcBorders>
            <w:shd w:fill="EEF5F1" w:val="clear"/>
            <w:tcMar>
              <w:top w:type="dxa" w:w="70"/>
              <w:left w:type="dxa" w:w="130"/>
              <w:bottom w:type="dxa" w:w="70"/>
              <w:right w:type="dxa" w:w="130"/>
            </w:tcMar>
          </w:tcPr>
          <w:p>
            <w:pPr>
              <w:spacing w:after="0"/>
              <w:jc w:val="left"/>
            </w:pPr>
            <w:r>
              <w:rPr>
                <w:rFonts w:ascii="Malgun Gothic" w:cs="Malgun Gothic" w:eastAsia="Malgun Gothic" w:hAnsi="Malgun Gothic"/>
                <w:b/>
                <w:bCs/>
                <w:i w:val="false"/>
                <w:iCs w:val="false"/>
                <w:color w:val="174E45"/>
                <w:sz w:val="18"/>
                <w:szCs w:val="18"/>
              </w:rPr>
              <w:t xml:space="preserve">필수 우선</w:t>
            </w:r>
          </w:p>
        </w:tc>
        <w:tc>
          <w:tcPr>
            <w:tcW w:type="dxa" w:w="7606"/>
            <w:tcBorders>
              <w:top w:val="single" w:color="BCC9C3" w:sz="4"/>
              <w:left w:val="single" w:color="BCC9C3" w:sz="4"/>
              <w:bottom w:val="single" w:color="BCC9C3" w:sz="4"/>
              <w:right w:val="single" w:color="BCC9C3" w:sz="4"/>
            </w:tcBorders>
            <w:tcMar>
              <w:top w:type="dxa" w:w="70"/>
              <w:left w:type="dxa" w:w="130"/>
              <w:bottom w:type="dxa" w:w="70"/>
              <w:right w:type="dxa" w:w="130"/>
            </w:tcMar>
          </w:tcPr>
          <w:p>
            <w:pPr>
              <w:spacing w:after="0" w:line="235"/>
              <w:jc w:val="left"/>
            </w:pPr>
            <w:r>
              <w:rPr>
                <w:rFonts w:ascii="Malgun Gothic" w:cs="Malgun Gothic" w:eastAsia="Malgun Gothic" w:hAnsi="Malgun Gothic"/>
                <w:b w:val="false"/>
                <w:bCs w:val="false"/>
                <w:i w:val="false"/>
                <w:iCs w:val="false"/>
                <w:color w:val="202522"/>
                <w:sz w:val="18"/>
                <w:szCs w:val="18"/>
              </w:rPr>
              <w:t xml:space="preserve">04_제주를담다_공공데이터_라이프사이클_사업계획서.pdf</w:t>
            </w:r>
          </w:p>
        </w:tc>
      </w:tr>
      <w:tr>
        <w:trPr>
          <w:cantSplit/>
        </w:trPr>
        <w:tc>
          <w:tcPr>
            <w:tcW w:type="dxa" w:w="2500"/>
            <w:tcBorders>
              <w:top w:val="single" w:color="BCC9C3" w:sz="4"/>
              <w:left w:val="single" w:color="BCC9C3" w:sz="4"/>
              <w:bottom w:val="single" w:color="BCC9C3" w:sz="4"/>
              <w:right w:val="single" w:color="BCC9C3" w:sz="4"/>
            </w:tcBorders>
            <w:shd w:fill="F8FAF9" w:val="clear"/>
            <w:tcMar>
              <w:top w:type="dxa" w:w="70"/>
              <w:left w:type="dxa" w:w="130"/>
              <w:bottom w:type="dxa" w:w="70"/>
              <w:right w:type="dxa" w:w="130"/>
            </w:tcMar>
          </w:tcPr>
          <w:p>
            <w:pPr>
              <w:spacing w:after="0"/>
              <w:jc w:val="left"/>
            </w:pPr>
            <w:r>
              <w:rPr>
                <w:rFonts w:ascii="Malgun Gothic" w:cs="Malgun Gothic" w:eastAsia="Malgun Gothic" w:hAnsi="Malgun Gothic"/>
                <w:b/>
                <w:bCs/>
                <w:i w:val="false"/>
                <w:iCs w:val="false"/>
                <w:color w:val="174E45"/>
                <w:sz w:val="18"/>
                <w:szCs w:val="18"/>
              </w:rPr>
              <w:t xml:space="preserve">편집본 보관</w:t>
            </w:r>
          </w:p>
        </w:tc>
        <w:tc>
          <w:tcPr>
            <w:tcW w:type="dxa" w:w="7606"/>
            <w:tcBorders>
              <w:top w:val="single" w:color="BCC9C3" w:sz="4"/>
              <w:left w:val="single" w:color="BCC9C3" w:sz="4"/>
              <w:bottom w:val="single" w:color="BCC9C3" w:sz="4"/>
              <w:right w:val="single" w:color="BCC9C3" w:sz="4"/>
            </w:tcBorders>
            <w:tcMar>
              <w:top w:type="dxa" w:w="70"/>
              <w:left w:type="dxa" w:w="130"/>
              <w:bottom w:type="dxa" w:w="70"/>
              <w:right w:type="dxa" w:w="130"/>
            </w:tcMar>
          </w:tcPr>
          <w:p>
            <w:pPr>
              <w:spacing w:after="0" w:line="235"/>
              <w:jc w:val="left"/>
            </w:pPr>
            <w:r>
              <w:rPr>
                <w:rFonts w:ascii="Malgun Gothic" w:cs="Malgun Gothic" w:eastAsia="Malgun Gothic" w:hAnsi="Malgun Gothic"/>
                <w:b w:val="false"/>
                <w:bCs w:val="false"/>
                <w:i w:val="false"/>
                <w:iCs w:val="false"/>
                <w:color w:val="202522"/>
                <w:sz w:val="18"/>
                <w:szCs w:val="18"/>
              </w:rPr>
              <w:t xml:space="preserve">04_제주를담다_공공데이터_라이프사이클_사업계획서.docx</w:t>
            </w:r>
          </w:p>
        </w:tc>
      </w:tr>
      <w:tr>
        <w:trPr>
          <w:cantSplit/>
        </w:trPr>
        <w:tc>
          <w:tcPr>
            <w:tcW w:type="dxa" w:w="2500"/>
            <w:tcBorders>
              <w:top w:val="single" w:color="BCC9C3" w:sz="4"/>
              <w:left w:val="single" w:color="BCC9C3" w:sz="4"/>
              <w:bottom w:val="single" w:color="BCC9C3" w:sz="4"/>
              <w:right w:val="single" w:color="BCC9C3" w:sz="4"/>
            </w:tcBorders>
            <w:shd w:fill="EEF5F1" w:val="clear"/>
            <w:tcMar>
              <w:top w:type="dxa" w:w="70"/>
              <w:left w:type="dxa" w:w="130"/>
              <w:bottom w:type="dxa" w:w="70"/>
              <w:right w:type="dxa" w:w="130"/>
            </w:tcMar>
          </w:tcPr>
          <w:p>
            <w:pPr>
              <w:spacing w:after="0"/>
              <w:jc w:val="left"/>
            </w:pPr>
            <w:r>
              <w:rPr>
                <w:rFonts w:ascii="Malgun Gothic" w:cs="Malgun Gothic" w:eastAsia="Malgun Gothic" w:hAnsi="Malgun Gothic"/>
                <w:b/>
                <w:bCs/>
                <w:i w:val="false"/>
                <w:iCs w:val="false"/>
                <w:color w:val="174E45"/>
                <w:sz w:val="18"/>
                <w:szCs w:val="18"/>
              </w:rPr>
              <w:t xml:space="preserve">권장 자료</w:t>
            </w:r>
          </w:p>
        </w:tc>
        <w:tc>
          <w:tcPr>
            <w:tcW w:type="dxa" w:w="7606"/>
            <w:tcBorders>
              <w:top w:val="single" w:color="BCC9C3" w:sz="4"/>
              <w:left w:val="single" w:color="BCC9C3" w:sz="4"/>
              <w:bottom w:val="single" w:color="BCC9C3" w:sz="4"/>
              <w:right w:val="single" w:color="BCC9C3" w:sz="4"/>
            </w:tcBorders>
            <w:tcMar>
              <w:top w:type="dxa" w:w="70"/>
              <w:left w:type="dxa" w:w="130"/>
              <w:bottom w:type="dxa" w:w="70"/>
              <w:right w:type="dxa" w:w="130"/>
            </w:tcMar>
          </w:tcPr>
          <w:p>
            <w:pPr>
              <w:spacing w:after="0" w:line="235"/>
              <w:jc w:val="left"/>
            </w:pPr>
            <w:r>
              <w:rPr>
                <w:rFonts w:ascii="Malgun Gothic" w:cs="Malgun Gothic" w:eastAsia="Malgun Gothic" w:hAnsi="Malgun Gothic"/>
                <w:b w:val="false"/>
                <w:bCs w:val="false"/>
                <w:i w:val="false"/>
                <w:iCs w:val="false"/>
                <w:color w:val="202522"/>
                <w:sz w:val="18"/>
                <w:szCs w:val="18"/>
              </w:rPr>
              <w:t xml:space="preserve">시연영상 MP4 — 접수 화면에 별도 영상 칸이 있으면 해당 칸에 업로드</w:t>
            </w:r>
          </w:p>
        </w:tc>
      </w:tr>
      <w:tr>
        <w:trPr>
          <w:cantSplit/>
        </w:trPr>
        <w:tc>
          <w:tcPr>
            <w:tcW w:type="dxa" w:w="2500"/>
            <w:tcBorders>
              <w:top w:val="single" w:color="BCC9C3" w:sz="4"/>
              <w:left w:val="single" w:color="BCC9C3" w:sz="4"/>
              <w:bottom w:val="single" w:color="BCC9C3" w:sz="4"/>
              <w:right w:val="single" w:color="BCC9C3" w:sz="4"/>
            </w:tcBorders>
            <w:shd w:fill="F8FAF9" w:val="clear"/>
            <w:tcMar>
              <w:top w:type="dxa" w:w="70"/>
              <w:left w:type="dxa" w:w="130"/>
              <w:bottom w:type="dxa" w:w="70"/>
              <w:right w:type="dxa" w:w="130"/>
            </w:tcMar>
          </w:tcPr>
          <w:p>
            <w:pPr>
              <w:spacing w:after="0"/>
              <w:jc w:val="left"/>
            </w:pPr>
            <w:r>
              <w:rPr>
                <w:rFonts w:ascii="Malgun Gothic" w:cs="Malgun Gothic" w:eastAsia="Malgun Gothic" w:hAnsi="Malgun Gothic"/>
                <w:b/>
                <w:bCs/>
                <w:i w:val="false"/>
                <w:iCs w:val="false"/>
                <w:color w:val="174E45"/>
                <w:sz w:val="18"/>
                <w:szCs w:val="18"/>
              </w:rPr>
              <w:t xml:space="preserve">여러 파일</w:t>
            </w:r>
          </w:p>
        </w:tc>
        <w:tc>
          <w:tcPr>
            <w:tcW w:type="dxa" w:w="7606"/>
            <w:tcBorders>
              <w:top w:val="single" w:color="BCC9C3" w:sz="4"/>
              <w:left w:val="single" w:color="BCC9C3" w:sz="4"/>
              <w:bottom w:val="single" w:color="BCC9C3" w:sz="4"/>
              <w:right w:val="single" w:color="BCC9C3" w:sz="4"/>
            </w:tcBorders>
            <w:tcMar>
              <w:top w:type="dxa" w:w="70"/>
              <w:left w:type="dxa" w:w="130"/>
              <w:bottom w:type="dxa" w:w="70"/>
              <w:right w:type="dxa" w:w="130"/>
            </w:tcMar>
          </w:tcPr>
          <w:p>
            <w:pPr>
              <w:spacing w:after="0" w:line="235"/>
              <w:jc w:val="left"/>
            </w:pPr>
            <w:r>
              <w:rPr>
                <w:rFonts w:ascii="Malgun Gothic" w:cs="Malgun Gothic" w:eastAsia="Malgun Gothic" w:hAnsi="Malgun Gothic"/>
                <w:b w:val="false"/>
                <w:bCs w:val="false"/>
                <w:i w:val="false"/>
                <w:iCs w:val="false"/>
                <w:color w:val="202522"/>
                <w:sz w:val="18"/>
                <w:szCs w:val="18"/>
              </w:rPr>
              <w:t xml:space="preserve">포털 안내에 따라 필요 시 압축하되, 사업계획서는 PDF 단독 제출을 우선</w:t>
            </w:r>
          </w:p>
        </w:tc>
      </w:tr>
      <w:tr>
        <w:trPr>
          <w:cantSplit/>
        </w:trPr>
        <w:tc>
          <w:tcPr>
            <w:tcW w:type="dxa" w:w="2500"/>
            <w:tcBorders>
              <w:top w:val="single" w:color="BCC9C3" w:sz="4"/>
              <w:left w:val="single" w:color="BCC9C3" w:sz="4"/>
              <w:bottom w:val="single" w:color="BCC9C3" w:sz="4"/>
              <w:right w:val="single" w:color="BCC9C3" w:sz="4"/>
            </w:tcBorders>
            <w:shd w:fill="EEF5F1" w:val="clear"/>
            <w:tcMar>
              <w:top w:type="dxa" w:w="70"/>
              <w:left w:type="dxa" w:w="130"/>
              <w:bottom w:type="dxa" w:w="70"/>
              <w:right w:type="dxa" w:w="130"/>
            </w:tcMar>
          </w:tcPr>
          <w:p>
            <w:pPr>
              <w:spacing w:after="0"/>
              <w:jc w:val="left"/>
            </w:pPr>
            <w:r>
              <w:rPr>
                <w:rFonts w:ascii="Malgun Gothic" w:cs="Malgun Gothic" w:eastAsia="Malgun Gothic" w:hAnsi="Malgun Gothic"/>
                <w:b/>
                <w:bCs/>
                <w:i w:val="false"/>
                <w:iCs w:val="false"/>
                <w:color w:val="174E45"/>
                <w:sz w:val="18"/>
                <w:szCs w:val="18"/>
              </w:rPr>
              <w:t xml:space="preserve">공개 여부</w:t>
            </w:r>
          </w:p>
        </w:tc>
        <w:tc>
          <w:tcPr>
            <w:tcW w:type="dxa" w:w="7606"/>
            <w:tcBorders>
              <w:top w:val="single" w:color="BCC9C3" w:sz="4"/>
              <w:left w:val="single" w:color="BCC9C3" w:sz="4"/>
              <w:bottom w:val="single" w:color="BCC9C3" w:sz="4"/>
              <w:right w:val="single" w:color="BCC9C3" w:sz="4"/>
            </w:tcBorders>
            <w:tcMar>
              <w:top w:type="dxa" w:w="70"/>
              <w:left w:type="dxa" w:w="130"/>
              <w:bottom w:type="dxa" w:w="70"/>
              <w:right w:type="dxa" w:w="130"/>
            </w:tcMar>
          </w:tcPr>
          <w:p>
            <w:pPr>
              <w:spacing w:after="0" w:line="235"/>
              <w:jc w:val="left"/>
            </w:pPr>
            <w:r>
              <w:rPr>
                <w:rFonts w:ascii="Malgun Gothic" w:cs="Malgun Gothic" w:eastAsia="Malgun Gothic" w:hAnsi="Malgun Gothic"/>
                <w:b w:val="false"/>
                <w:bCs w:val="false"/>
                <w:i w:val="false"/>
                <w:iCs w:val="false"/>
                <w:color w:val="202522"/>
                <w:sz w:val="18"/>
                <w:szCs w:val="18"/>
              </w:rPr>
              <w:t xml:space="preserve">개인정보·신청자 정보가 포함된 파일은 “첨부파일 공개”를 선택하지 않음</w:t>
            </w:r>
          </w:p>
        </w:tc>
      </w:tr>
    </w:tbl>
    <w:p>
      <w:pPr>
        <w:pStyle w:val="Heading1"/>
        <w:keepNext/>
        <w:spacing w:after="85" w:before="140"/>
      </w:pPr>
      <w:r>
        <w:rPr>
          <w:rFonts w:ascii="Malgun Gothic" w:cs="Malgun Gothic" w:eastAsia="Malgun Gothic" w:hAnsi="Malgun Gothic"/>
          <w:b/>
          <w:bCs/>
          <w:i w:val="false"/>
          <w:iCs w:val="false"/>
          <w:color w:val="174E45"/>
          <w:sz w:val="28"/>
          <w:szCs w:val="28"/>
        </w:rPr>
        <w:t xml:space="preserve">6. 저장 전 체크리스트</w:t>
      </w:r>
    </w:p>
    <w:p>
      <w:pPr>
        <w:pStyle w:val="ListParagraph"/>
        <w:keepLines/>
        <w:numPr>
          <w:ilvl w:val="0"/>
          <w:numId w:val="2"/>
        </w:numPr>
        <w:spacing w:after="65" w:line="240"/>
      </w:pPr>
      <w:r>
        <w:rPr>
          <w:rFonts w:ascii="Malgun Gothic" w:cs="Malgun Gothic" w:eastAsia="Malgun Gothic" w:hAnsi="Malgun Gothic"/>
          <w:b w:val="false"/>
          <w:bCs w:val="false"/>
          <w:i w:val="false"/>
          <w:iCs w:val="false"/>
          <w:color w:val="202522"/>
          <w:sz w:val="18"/>
          <w:szCs w:val="18"/>
        </w:rPr>
        <w:t xml:space="preserve">제목과 주요내용의 아이템명이 ‘제주를 담다(Pack Your Jeju)’로 일치하는지 확인</w:t>
      </w:r>
    </w:p>
    <w:p>
      <w:pPr>
        <w:pStyle w:val="ListParagraph"/>
        <w:keepLines/>
        <w:numPr>
          <w:ilvl w:val="0"/>
          <w:numId w:val="2"/>
        </w:numPr>
        <w:spacing w:after="65" w:line="240"/>
      </w:pPr>
      <w:r>
        <w:rPr>
          <w:rFonts w:ascii="Malgun Gothic" w:cs="Malgun Gothic" w:eastAsia="Malgun Gothic" w:hAnsi="Malgun Gothic"/>
          <w:b w:val="false"/>
          <w:bCs w:val="false"/>
          <w:i w:val="false"/>
          <w:iCs w:val="false"/>
          <w:color w:val="202522"/>
          <w:sz w:val="18"/>
          <w:szCs w:val="18"/>
        </w:rPr>
        <w:t xml:space="preserve">주요내용에 서비스 URL이 클릭 가능한 링크로 표시되는지 확인</w:t>
      </w:r>
    </w:p>
    <w:p>
      <w:pPr>
        <w:pStyle w:val="ListParagraph"/>
        <w:keepLines/>
        <w:numPr>
          <w:ilvl w:val="0"/>
          <w:numId w:val="2"/>
        </w:numPr>
        <w:spacing w:after="65" w:line="240"/>
      </w:pPr>
      <w:r>
        <w:rPr>
          <w:rFonts w:ascii="Malgun Gothic" w:cs="Malgun Gothic" w:eastAsia="Malgun Gothic" w:hAnsi="Malgun Gothic"/>
          <w:b w:val="false"/>
          <w:bCs w:val="false"/>
          <w:i w:val="false"/>
          <w:iCs w:val="false"/>
          <w:color w:val="202522"/>
          <w:sz w:val="18"/>
          <w:szCs w:val="18"/>
        </w:rPr>
        <w:t xml:space="preserve">대표이미지가 494×375px 이상이며 깨지거나 찌그러지지 않는지 확인</w:t>
      </w:r>
    </w:p>
    <w:p>
      <w:pPr>
        <w:pStyle w:val="ListParagraph"/>
        <w:keepLines/>
        <w:numPr>
          <w:ilvl w:val="0"/>
          <w:numId w:val="2"/>
        </w:numPr>
        <w:spacing w:after="65" w:line="240"/>
      </w:pPr>
      <w:r>
        <w:rPr>
          <w:rFonts w:ascii="Malgun Gothic" w:cs="Malgun Gothic" w:eastAsia="Malgun Gothic" w:hAnsi="Malgun Gothic"/>
          <w:b w:val="false"/>
          <w:bCs w:val="false"/>
          <w:i w:val="false"/>
          <w:iCs w:val="false"/>
          <w:color w:val="202522"/>
          <w:sz w:val="18"/>
          <w:szCs w:val="18"/>
        </w:rPr>
        <w:t xml:space="preserve">사업계획서가 최신 기술 중심 04번 PDF인지, 개인 1인 창업자 정보와 일치하는지 확인</w:t>
      </w:r>
    </w:p>
    <w:p>
      <w:pPr>
        <w:pStyle w:val="ListParagraph"/>
        <w:keepLines/>
        <w:numPr>
          <w:ilvl w:val="0"/>
          <w:numId w:val="2"/>
        </w:numPr>
        <w:spacing w:after="65" w:line="240"/>
      </w:pPr>
      <w:r>
        <w:rPr>
          <w:rFonts w:ascii="Malgun Gothic" w:cs="Malgun Gothic" w:eastAsia="Malgun Gothic" w:hAnsi="Malgun Gothic"/>
          <w:b w:val="false"/>
          <w:bCs w:val="false"/>
          <w:i w:val="false"/>
          <w:iCs w:val="false"/>
          <w:color w:val="202522"/>
          <w:sz w:val="18"/>
          <w:szCs w:val="18"/>
        </w:rPr>
        <w:t xml:space="preserve">첨부파일 공개 체크가 개인정보 보호 원칙에 맞는지 확인</w:t>
      </w:r>
    </w:p>
    <w:p>
      <w:pPr>
        <w:pStyle w:val="ListParagraph"/>
        <w:keepLines/>
        <w:numPr>
          <w:ilvl w:val="0"/>
          <w:numId w:val="2"/>
        </w:numPr>
        <w:spacing w:after="65" w:line="240"/>
      </w:pPr>
      <w:r>
        <w:rPr>
          <w:rFonts w:ascii="Malgun Gothic" w:cs="Malgun Gothic" w:eastAsia="Malgun Gothic" w:hAnsi="Malgun Gothic"/>
          <w:b w:val="false"/>
          <w:bCs w:val="false"/>
          <w:i w:val="false"/>
          <w:iCs w:val="false"/>
          <w:color w:val="202522"/>
          <w:sz w:val="18"/>
          <w:szCs w:val="18"/>
        </w:rPr>
        <w:t xml:space="preserve">저장 후 등록 상세 화면에서 제목·문단·링크·첨부파일을 다시 열어 확인</w:t>
      </w:r>
    </w:p>
    <w:sectPr>
      <w:footerReference w:type="default" r:id="rId7"/>
      <w:pgSz w:w="11906" w:h="16838" w:orient="portrait"/>
      <w:pgMar w:top="850" w:right="900" w:bottom="85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algun Gothic" w:cs="Malgun Gothic" w:eastAsia="Malgun Gothic" w:hAnsi="Malgun Gothic"/>
        <w:b w:val="false"/>
        <w:bCs w:val="false"/>
        <w:i w:val="false"/>
        <w:iCs w:val="false"/>
        <w:color w:val="66706B"/>
        <w:sz w:val="16"/>
        <w:szCs w:val="16"/>
      </w:rPr>
      <w:t xml:space="preserve">제주를 담다 온라인 접수 입력문안 최신본  |  </w:t>
    </w:r>
    <w:r>
      <w:rPr>
        <w:rFonts w:ascii="Malgun Gothic" w:cs="Malgun Gothic" w:eastAsia="Malgun Gothic" w:hAnsi="Malgun Gothic"/>
        <w:color w:val="66706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color w:val="202522"/>
        <w:sz w:val="20"/>
        <w:szCs w:val="20"/>
      </w:rPr>
    </w:rPrDefault>
    <w:pPrDefault>
      <w:pPr>
        <w:spacing w:line="2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10" w:before="180"/>
      <w:outlineLvl w:val="0"/>
    </w:pPr>
    <w:rPr>
      <w:rFonts w:ascii="Malgun Gothic" w:cs="Malgun Gothic" w:eastAsia="Malgun Gothic" w:hAnsi="Malgun Gothic"/>
      <w:b/>
      <w:bCs/>
      <w:color w:val="174E45"/>
      <w:sz w:val="28"/>
      <w:szCs w:val="28"/>
    </w:rPr>
  </w:style>
  <w:style w:type="paragraph" w:styleId="Heading2">
    <w:name w:val="Heading 2"/>
    <w:basedOn w:val="Normal"/>
    <w:next w:val="Normal"/>
    <w:qFormat/>
    <w:pPr>
      <w:spacing w:after="75" w:before="140"/>
      <w:outlineLvl w:val="1"/>
    </w:pPr>
    <w:rPr>
      <w:rFonts w:ascii="Malgun Gothic" w:cs="Malgun Gothic" w:eastAsia="Malgun Gothic" w:hAnsi="Malgun Gothic"/>
      <w:b/>
      <w:bCs/>
      <w:color w:val="20252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jttobkriv0sktdzyazw5y" Type="http://schemas.openxmlformats.org/officeDocument/2006/relationships/hyperlink" Target="https://pack-your-jeju.vercel.app"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2026 제주 공공데이터·AI 활용 창업경진대회 온라인 접수 라이프사이클 개정본</dc:title>
  <dc:creator>Pack Your Jeju</dc:creator>
  <cp:lastModifiedBy>Un-named</cp:lastModifiedBy>
  <cp:revision>1</cp:revision>
  <dcterms:created xsi:type="dcterms:W3CDTF">2026-07-15T13:28:05.822Z</dcterms:created>
  <dcterms:modified xsi:type="dcterms:W3CDTF">2026-07-15T13:28:05.826Z</dcterms:modified>
</cp:coreProperties>
</file>

<file path=docProps/custom.xml><?xml version="1.0" encoding="utf-8"?>
<Properties xmlns="http://schemas.openxmlformats.org/officeDocument/2006/custom-properties" xmlns:vt="http://schemas.openxmlformats.org/officeDocument/2006/docPropsVTypes"/>
</file>