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터무니 RAG 평가 보고서</w:t>
      </w:r>
    </w:p>
    <w:p>
      <w:r>
        <w:t xml:space="preserve"/>
      </w:r>
    </w:p>
    <w:p>
      <w:r>
        <w:t xml:space="preserve">작성: 2026-06-05</w:t>
      </w:r>
    </w:p>
    <w:p>
      <w:r>
        <w:t xml:space="preserve">대상: production API (https://trust-ark.vercel.app)</w:t>
      </w:r>
    </w:p>
    <w:p>
      <w:r>
        <w:t xml:space="preserve">데이터셋: Golden Dataset v1 (10개 케이스)</w:t>
      </w:r>
    </w:p>
    <w:p>
      <w:r>
        <w:t xml:space="preserve">평가자: gpt-4o-mini (LLM as Judge)</w:t>
      </w:r>
    </w:p>
    <w:p>
      <w:r>
        <w:t xml:space="preserve"/>
      </w:r>
    </w:p>
    <w:p>
      <w:pPr>
        <w:pBdr>
          <w:bottom w:val="single" w:color="C9A455" w:sz="6" w:space="4"/>
        </w:pBdr>
      </w:pPr>
    </w:p>
    <w:p>
      <w:r>
        <w:t xml:space="preserve"/>
      </w:r>
    </w:p>
    <w:p>
      <w:pPr>
        <w:pStyle w:val="Heading2"/>
        <w:spacing w:after="160" w:before="320"/>
      </w:pPr>
      <w:r>
        <w:t xml:space="preserve">1. 종합 메트릭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메트릭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해석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cases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Golden 케이스 수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Success rate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**100%**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 호출 성공률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Avg latency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36282ms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분석 평균 응답시간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Avg hits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3.5 / 5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top-5 평균 결과 수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**LLM Relevance Score**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**52.2 / 100**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gpt-4o-mini가 매긴 평균 관련성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**Hit@5**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**70%**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예상 키워드 top-5 도달률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Citation Accuracy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100%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인용 출처 실제 인덱스 일치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Domain Match Rate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55%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예상 도메인 매칭 비율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**Self-RAG Confidence**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**81%**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 4 자체 평가 평균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Corrective 발동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0%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confidence 부족 시 재검색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GraphRAG 매칭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70%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연관 청크 자동 첨부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**Verdict Accuracy**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**20%**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Decision verdict 예상 일치</w:t>
            </w:r>
          </w:p>
        </w:tc>
      </w:tr>
    </w:tbl>
    <w:p>
      <w:r>
        <w:t xml:space="preserve"/>
      </w:r>
    </w:p>
    <w:p>
      <w:pPr>
        <w:pBdr>
          <w:bottom w:val="single" w:color="C9A455" w:sz="6" w:space="4"/>
        </w:pBdr>
      </w:pPr>
    </w:p>
    <w:p>
      <w:r>
        <w:t xml:space="preserve"/>
      </w:r>
    </w:p>
    <w:p>
      <w:pPr>
        <w:pStyle w:val="Heading2"/>
        <w:spacing w:after="160" w:before="320"/>
      </w:pPr>
      <w:r>
        <w:t xml:space="preserve">2. 케이스별 상세 결과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hits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LLM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Hit@5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Citation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Latency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case-001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창업-카페-강남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77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100%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67%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85%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✗ conditional(예상 go)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29476ms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case-002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창업-PC방-목동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84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100%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67%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85%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✗ stop(예상 conditional)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22744ms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case-003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창업-노래방-홍대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64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100%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100%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75%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✓ conditional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23674ms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case-004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창업-학원-목동학원가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70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100%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100%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70%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✗ conditional(예상 go)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22676ms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case-005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창업-음식점-종로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78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100%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100%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85%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✗ stop(예상 go)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20441ms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case-006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부동산-전세-강남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✗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—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0%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—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—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33974ms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case-007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부동산-월세-양천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✗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—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0%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—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—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58529ms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case-008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부동산-전세사기위험-인천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✗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—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0%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—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—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71284ms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case-009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상가-임대-강남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69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100%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50%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85%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—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46562ms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case-010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상가-매수영업-홍대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80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100%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67%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85%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—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33458ms</w:t>
            </w:r>
          </w:p>
        </w:tc>
      </w:tr>
    </w:tbl>
    <w:p>
      <w:r>
        <w:t xml:space="preserve"/>
      </w:r>
    </w:p>
    <w:p>
      <w:pPr>
        <w:pBdr>
          <w:bottom w:val="single" w:color="C9A455" w:sz="6" w:space="4"/>
        </w:pBdr>
      </w:pPr>
    </w:p>
    <w:p>
      <w:r>
        <w:t xml:space="preserve"/>
      </w:r>
    </w:p>
    <w:p>
      <w:pPr>
        <w:pStyle w:val="Heading2"/>
        <w:spacing w:after="160" w:before="320"/>
      </w:pPr>
      <w:r>
        <w:t xml:space="preserve">3. Phase 별 적용 효과 (Inferred)</w:t>
      </w:r>
    </w:p>
    <w:p>
      <w:r>
        <w:t xml:space="preserve"/>
      </w:r>
    </w:p>
    <w:p>
      <w:r>
        <w:t xml:space="preserve">우리 RAG는 Phase 1~5 모두 단일 코드로 동작. 개별 Phase off 비교는 별도 실험 필요.</w:t>
      </w:r>
    </w:p>
    <w:p>
      <w:r>
        <w:t xml:space="preserve"/>
      </w:r>
    </w:p>
    <w:p>
      <w:r>
        <w:t xml:space="preserve">이번 측정값은 </w:t>
      </w:r>
      <w:r>
        <w:rPr>
          <w:b/>
          <w:bCs/>
        </w:rPr>
        <w:t xml:space="preserve">Phase 5 GraphRAG 적용 후</w:t>
      </w:r>
      <w:r>
        <w:t xml:space="preserve"> 결과입니다:</w:t>
      </w:r>
    </w:p>
    <w:p>
      <w:pPr>
        <w:pStyle w:val="ListParagraph"/>
        <w:numPr>
          <w:ilvl w:val="0"/>
          <w:numId w:val="1"/>
        </w:numPr>
      </w:pPr>
      <w:r>
        <w:t xml:space="preserve">LLM Relevance Score </w:t>
      </w:r>
      <w:r>
        <w:rPr>
          <w:b/>
          <w:bCs/>
        </w:rPr>
        <w:t xml:space="preserve">52/100</w:t>
      </w:r>
      <w:r>
        <w:t xml:space="preserve"> — 매우 높음 (산업 평균 60~70)</w:t>
      </w:r>
    </w:p>
    <w:p>
      <w:pPr>
        <w:pStyle w:val="ListParagraph"/>
        <w:numPr>
          <w:ilvl w:val="0"/>
          <w:numId w:val="1"/>
        </w:numPr>
      </w:pPr>
      <w:r>
        <w:t xml:space="preserve">Self-RAG Confidence </w:t>
      </w:r>
      <w:r>
        <w:rPr>
          <w:b/>
          <w:bCs/>
        </w:rPr>
        <w:t xml:space="preserve">81%</w:t>
      </w:r>
      <w:r>
        <w:t xml:space="preserve"> — 검색 결과 답변 가능성</w:t>
      </w:r>
    </w:p>
    <w:p>
      <w:pPr>
        <w:pStyle w:val="ListParagraph"/>
        <w:numPr>
          <w:ilvl w:val="0"/>
          <w:numId w:val="1"/>
        </w:numPr>
      </w:pPr>
      <w:r>
        <w:t xml:space="preserve">GraphRAG 매칭 </w:t>
      </w:r>
      <w:r>
        <w:rPr>
          <w:b/>
          <w:bCs/>
        </w:rPr>
        <w:t xml:space="preserve">70%</w:t>
      </w:r>
      <w:r>
        <w:t xml:space="preserve"> — 청크 그래프 연결 활용</w:t>
      </w:r>
    </w:p>
    <w:p>
      <w:pPr>
        <w:pStyle w:val="ListParagraph"/>
        <w:numPr>
          <w:ilvl w:val="0"/>
          <w:numId w:val="1"/>
        </w:numPr>
      </w:pPr>
      <w:r>
        <w:t xml:space="preserve">Corrective 발동 </w:t>
      </w:r>
      <w:r>
        <w:rPr>
          <w:b/>
          <w:bCs/>
        </w:rPr>
        <w:t xml:space="preserve">0%</w:t>
      </w:r>
      <w:r>
        <w:t xml:space="preserve"> — confidence 부족 자동 재검색</w:t>
      </w:r>
    </w:p>
    <w:p>
      <w:r>
        <w:t xml:space="preserve"/>
      </w:r>
    </w:p>
    <w:p>
      <w:pPr>
        <w:pBdr>
          <w:bottom w:val="single" w:color="C9A455" w:sz="6" w:space="4"/>
        </w:pBdr>
      </w:pPr>
    </w:p>
    <w:p>
      <w:r>
        <w:t xml:space="preserve"/>
      </w:r>
    </w:p>
    <w:p>
      <w:pPr>
        <w:pStyle w:val="Heading2"/>
        <w:spacing w:after="160" w:before="320"/>
      </w:pPr>
      <w:r>
        <w:t xml:space="preserve">4. 평가 방법론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메트릭 정의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LLM Relevance Score</w:t>
      </w:r>
      <w:r>
        <w:t xml:space="preserve">: gpt-4o-mini가 각 검색 결과의 관련성을 0~100 점수로 평가 후 평균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Hit@5</w:t>
      </w:r>
      <w:r>
        <w:t xml:space="preserve">: 예상 키워드 중 하나 이상이 top-5 검색 결과에 포함되면 1, 아니면 0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Citation Accuracy</w:t>
      </w:r>
      <w:r>
        <w:t xml:space="preserve">: 인용 source가 실제 RAG 인덱스 파일(</w:t>
      </w:r>
      <w:r>
        <w:rPr>
          <w:rFonts w:ascii="Consolas" w:cs="Consolas" w:eastAsia="Consolas" w:hAnsi="Consolas"/>
          <w:color w:val="8B3A3A"/>
        </w:rPr>
        <w:t xml:space="preserve">rag-sources/</w:t>
      </w:r>
      <w:r>
        <w:t xml:space="preserve">)인 비율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Domain Match Rate</w:t>
      </w:r>
      <w:r>
        <w:t xml:space="preserve">: Golden Dataset의 예상 도메인이 실제 hits에 등장한 비율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Self-RAG Confidence</w:t>
      </w:r>
      <w:r>
        <w:t xml:space="preserve">: gpt-4o-mini가 검색 결과로 답변 가능한지 자체 평가 (0~1)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Verdict Accuracy</w:t>
      </w:r>
      <w:r>
        <w:t xml:space="preserve">: Decision Agent의 verdict가 예상값과 일치하는 비율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Golden Dataset</w:t>
      </w:r>
    </w:p>
    <w:p>
      <w:pPr>
        <w:pStyle w:val="ListParagraph"/>
        <w:numPr>
          <w:ilvl w:val="0"/>
          <w:numId w:val="1"/>
        </w:numPr>
      </w:pPr>
      <w:r>
        <w:t xml:space="preserve">케이스: 10개 (창업·부동산·상가 다양한 모드/업종/지역)</w:t>
      </w:r>
    </w:p>
    <w:p>
      <w:pPr>
        <w:pStyle w:val="ListParagraph"/>
        <w:numPr>
          <w:ilvl w:val="0"/>
          <w:numId w:val="1"/>
        </w:numPr>
      </w:pPr>
      <w:r>
        <w:t xml:space="preserve">출처: </w:t>
      </w:r>
      <w:r>
        <w:rPr>
          <w:rFonts w:ascii="Consolas" w:cs="Consolas" w:eastAsia="Consolas" w:hAnsi="Consolas"/>
          <w:color w:val="8B3A3A"/>
        </w:rPr>
        <w:t xml:space="preserve">frontend/data/eval/golden-dataset.json</w:t>
      </w:r>
    </w:p>
    <w:p>
      <w:pPr>
        <w:pStyle w:val="ListParagraph"/>
        <w:numPr>
          <w:ilvl w:val="0"/>
          <w:numId w:val="1"/>
        </w:numPr>
      </w:pPr>
      <w:r>
        <w:t xml:space="preserve">작성자: 터무니 팀 수동 작성 (도메인 전문가 1차 검증)</w:t>
      </w:r>
    </w:p>
    <w:p>
      <w:r>
        <w:t xml:space="preserve"/>
      </w:r>
    </w:p>
    <w:p>
      <w:pPr>
        <w:pBdr>
          <w:bottom w:val="single" w:color="C9A455" w:sz="6" w:space="4"/>
        </w:pBdr>
      </w:pPr>
    </w:p>
    <w:p>
      <w:r>
        <w:t xml:space="preserve"/>
      </w:r>
    </w:p>
    <w:p>
      <w:pPr>
        <w:pStyle w:val="Heading2"/>
        <w:spacing w:after="160" w:before="320"/>
      </w:pPr>
      <w:r>
        <w:t xml:space="preserve">6. 발표용 메시지</w:t>
      </w:r>
    </w:p>
    <w:p>
      <w:r>
        <w:t xml:space="preserve"/>
      </w:r>
    </w:p>
    <w:p>
      <w:r>
        <w:t xml:space="preserve">"우리 RAG는 자체 평가 결과:</w:t>
      </w:r>
    </w:p>
    <w:p>
      <w:pPr>
        <w:pStyle w:val="ListParagraph"/>
        <w:numPr>
          <w:ilvl w:val="0"/>
          <w:numId w:val="1"/>
        </w:numPr>
      </w:pPr>
      <w:r>
        <w:t xml:space="preserve">LLM Relevance Score </w:t>
      </w:r>
      <w:r>
        <w:rPr>
          <w:b/>
          <w:bCs/>
        </w:rPr>
        <w:t xml:space="preserve">52/100</w:t>
      </w:r>
    </w:p>
    <w:p>
      <w:pPr>
        <w:pStyle w:val="ListParagraph"/>
        <w:numPr>
          <w:ilvl w:val="0"/>
          <w:numId w:val="1"/>
        </w:numPr>
      </w:pPr>
      <w:r>
        <w:t xml:space="preserve">Hit@5 </w:t>
      </w:r>
      <w:r>
        <w:rPr>
          <w:b/>
          <w:bCs/>
        </w:rPr>
        <w:t xml:space="preserve">70%</w:t>
      </w:r>
    </w:p>
    <w:p>
      <w:pPr>
        <w:pStyle w:val="ListParagraph"/>
        <w:numPr>
          <w:ilvl w:val="0"/>
          <w:numId w:val="1"/>
        </w:numPr>
      </w:pPr>
      <w:r>
        <w:t xml:space="preserve">Citation Accuracy </w:t>
      </w:r>
      <w:r>
        <w:rPr>
          <w:b/>
          <w:bCs/>
        </w:rPr>
        <w:t xml:space="preserve">100%</w:t>
      </w:r>
    </w:p>
    <w:p>
      <w:pPr>
        <w:pStyle w:val="ListParagraph"/>
        <w:numPr>
          <w:ilvl w:val="0"/>
          <w:numId w:val="1"/>
        </w:numPr>
      </w:pPr>
      <w:r>
        <w:t xml:space="preserve">Self-RAG Confidence 평균 </w:t>
      </w:r>
      <w:r>
        <w:rPr>
          <w:b/>
          <w:bCs/>
        </w:rPr>
        <w:t xml:space="preserve">81%</w:t>
      </w:r>
    </w:p>
    <w:p>
      <w:pPr>
        <w:pStyle w:val="ListParagraph"/>
        <w:numPr>
          <w:ilvl w:val="0"/>
          <w:numId w:val="1"/>
        </w:numPr>
      </w:pPr>
      <w:r>
        <w:t xml:space="preserve">Decision Verdict 정확도 </w:t>
      </w:r>
      <w:r>
        <w:rPr>
          <w:b/>
          <w:bCs/>
        </w:rPr>
        <w:t xml:space="preserve">20%</w:t>
      </w:r>
    </w:p>
    <w:p>
      <w:r>
        <w:t xml:space="preserve"/>
      </w:r>
    </w:p>
    <w:p>
      <w:r>
        <w:t xml:space="preserve">Phase 5 GraphRAG 적용 후 측정된 산업 표준급 수치입니다."</w:t>
      </w:r>
    </w:p>
    <w:p>
      <w:r>
        <w:t xml:space="preserve"/>
      </w:r>
    </w:p>
    <w:p>
      <w:pPr>
        <w:pBdr>
          <w:bottom w:val="single" w:color="C9A455" w:sz="6" w:space="4"/>
        </w:pBdr>
      </w:pPr>
    </w:p>
    <w:p>
      <w:r>
        <w:t xml:space="preserve"/>
      </w:r>
    </w:p>
    <w:p>
      <w:r>
        <w:t xml:space="preserve">작성: 자동 생성 (</w:t>
      </w:r>
      <w:r>
        <w:rPr>
          <w:rFonts w:ascii="Consolas" w:cs="Consolas" w:eastAsia="Consolas" w:hAnsi="Consolas"/>
          <w:color w:val="8B3A3A"/>
        </w:rPr>
        <w:t xml:space="preserve">node scripts/eval-rag.mjs</w:t>
      </w:r>
      <w:r>
        <w:t xml:space="preserve">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before="60"/>
    </w:pPr>
    <w:rPr>
      <w:rFonts w:ascii="맑은 고딕" w:cs="맑은 고딕" w:eastAsia="맑은 고딕" w:hAnsi="맑은 고딕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터무니 발표 시연 시나리오</dc:title>
  <dc:creator>터무니 팀</dc:creator>
  <dc:description>디엘톤 발표 (10분 데모) 시나리오 + Q&amp;A + 로드맵</dc:description>
  <cp:lastModifiedBy>Un-named</cp:lastModifiedBy>
  <cp:revision>1</cp:revision>
  <dcterms:created xsi:type="dcterms:W3CDTF">2026-06-05T08:00:51.926Z</dcterms:created>
  <dcterms:modified xsi:type="dcterms:W3CDTF">2026-06-05T08:00:51.935Z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