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Pseudocode for the Processing Summative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Initialize integers to make the ball move and bounce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Initialize integers to make the paddles move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Initialize integers to set the scores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Boolean up and down for the paddles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Set size of the display window to 1000 by 800 pixels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Set background color to black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Set fill to be colored white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Draw paddles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Draw balls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Draw borders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Set text to “MULTIPLAYER PONG” for a title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Set both scores to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the ball’s x reaches either the left or right side, then bring the ball back to the middle of the screen and increase either Score1 or Score2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mouse is pressed, then add speedX and speedY to the ball  //Starts the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the up arrow key is pressed, then move the right paddle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the down arrow key is pressed, then move the right paddle 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the “w” key is pressed, then move the left paddle 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the “s” key is pressed, then move the left paddle down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the ball touches a paddle, then speedX is multiplied by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the ball touches the top or bottom, speedY is multiplied by -1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If the paddles touch the top or bottom, then do not let it move up or down anymore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End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