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 community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Family is here and it is relatively safe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Day watching my grandson be born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My parents, by purchasing property which we vacationed at. My job and family help me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 don’t think it is hard to live in Meadville.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Unique small town atmosphere, Thurston Classic, Allegheny College and many array of churches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Special olympics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Important for Meadville to develop the area and continue with the wonderful human services that are available to the disabled population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Crawford County Fair, Thurston Classic, Volunteering at Special Olympics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have a mall again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