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 like that we have a college in the community and that French Creek runs through the city.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 economic strength of the community and businesses.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Going to Conneaut Lake Park as a kid.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 grew up here and family, friends, and work has kept me here.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Shorter winters and a starbuck’s.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Fans at athletic events at Bender Field, House of Thrills, and House of Chills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Conneaut Lake Park, Academy Theatre, Baldwin-Reynolds House, Grench Creek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Tool and Die industry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indoor sports complex for athletes to train and compete year round.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