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Diversity of community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access to major cities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great health care and education secondary and postsecondary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or natural resources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History and who we are as a community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Growing up playing hockey at the MARC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Spending summers at Conneaut lake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 of Christmas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Sidewalk Sales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Family Business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Improved/continued economic develop, and work force through technical training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Various community events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Meadville Medical Center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Focus on manufacturing and industrial jobs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Attracting new jobs, while maintaining original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work force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Small town community that I grew up in and enjoyed with the ability to raise their own kids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incentives to attract new business to the area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 in community pride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