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1"/>
        <w:spacing w:before="360" w:after="120"/>
        <w:jc w:val="start"/>
        <w:rPr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0A37501D" wp14:textId="77777777">
      <w:pPr>
        <w:pStyle w:val="normal1"/>
        <w:spacing w:before="360" w:after="120"/>
        <w:jc w:val="start"/>
        <w:rPr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5DAB6C7B" wp14:textId="77777777">
      <w:pPr>
        <w:pStyle w:val="normal1"/>
        <w:spacing w:before="360" w:after="120"/>
        <w:jc w:val="start"/>
        <w:rPr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02EB378F" wp14:textId="77777777">
      <w:pPr>
        <w:pStyle w:val="normal1"/>
        <w:spacing w:before="360" w:after="120"/>
        <w:jc w:val="start"/>
        <w:rPr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6ECF3615" wp14:textId="77777777">
      <w:pPr>
        <w:pStyle w:val="normal1"/>
        <w:spacing w:before="360" w:after="120"/>
        <w:jc w:val="start"/>
        <w:rPr>
          <w:b/>
          <w:color w:val="000000"/>
          <w:sz w:val="32"/>
        </w:rPr>
      </w:pPr>
      <w:r>
        <w:rPr>
          <w:b/>
          <w:color w:val="000000"/>
          <w:sz w:val="32"/>
        </w:rPr>
        <w:t>MODELO DE ARQUITECTURA Y DISEÑO DE SOFTWARE - PLATAFORMA VALLEDATA</w:t>
      </w:r>
    </w:p>
    <w:p xmlns:wp14="http://schemas.microsoft.com/office/word/2010/wordml" w14:paraId="6A05A809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5A39BBE3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41C8F396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72A3D3EC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0D0B940D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0E27B00A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60061E4C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44EAFD9C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4B94D5A5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3DEEC669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3656B9AB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45FB0818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049F31CB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53128261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62486C05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538067A8" wp14:textId="77777777">
      <w:pPr>
        <w:pStyle w:val="normal1"/>
        <w:spacing w:before="40" w:after="80" w:line="276" w:lineRule="auto"/>
        <w:jc w:val="both"/>
        <w:rPr>
          <w:rFonts w:ascii="Arial" w:hAnsi="Arial"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Implementación de la Plataforma ValleDATA para la Gestión y Aprovechamiento de Datos Abiertos en el Departamento del Valle del Cauca</w:t>
      </w:r>
    </w:p>
    <w:p xmlns:wp14="http://schemas.microsoft.com/office/word/2010/wordml" w14:paraId="0E90D234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Documento:</w:t>
      </w:r>
      <w:r>
        <w:rPr>
          <w:color w:val="000000"/>
          <w:sz w:val="24"/>
        </w:rPr>
        <w:t xml:space="preserve"> Modelo de Arquitectura y Diseño de Software</w:t>
      </w:r>
    </w:p>
    <w:p xmlns:wp14="http://schemas.microsoft.com/office/word/2010/wordml" w14:paraId="3ADA6A8B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Área Responsable:</w:t>
      </w:r>
      <w:r>
        <w:rPr>
          <w:color w:val="000000"/>
          <w:sz w:val="24"/>
        </w:rPr>
        <w:t xml:space="preserve"> Área de Datos - Proyecto Valle Data</w:t>
      </w:r>
    </w:p>
    <w:p xmlns:wp14="http://schemas.microsoft.com/office/word/2010/wordml" w14:paraId="182019FD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Elaborado por:</w:t>
      </w:r>
      <w:r>
        <w:rPr>
          <w:color w:val="000000"/>
          <w:sz w:val="24"/>
        </w:rPr>
        <w:t xml:space="preserve"> Jhon Jairo Vallejo</w:t>
      </w:r>
    </w:p>
    <w:p xmlns:wp14="http://schemas.microsoft.com/office/word/2010/wordml" w14:paraId="41134025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Revisado por:</w:t>
      </w:r>
      <w:r>
        <w:rPr>
          <w:color w:val="000000"/>
          <w:sz w:val="24"/>
        </w:rPr>
        <w:t xml:space="preserve"> Juan Pablo Rios</w:t>
      </w:r>
    </w:p>
    <w:p xmlns:wp14="http://schemas.microsoft.com/office/word/2010/wordml" w14:paraId="2A8EF18E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Fecha de Actualización:</w:t>
      </w:r>
      <w:r>
        <w:rPr>
          <w:color w:val="000000"/>
          <w:sz w:val="24"/>
        </w:rPr>
        <w:t xml:space="preserve"> 29 de Julio de 2026</w:t>
      </w:r>
    </w:p>
    <w:p xmlns:wp14="http://schemas.microsoft.com/office/word/2010/wordml" w14:paraId="4101652C" wp14:textId="77777777">
      <w:pPr>
        <w:pStyle w:val="normal1"/>
        <w:spacing w:before="280" w:after="80"/>
        <w:jc w:val="start"/>
        <w:rPr>
          <w:rFonts w:ascii="Arial" w:hAnsi="Arial"/>
          <w:b/>
          <w:color w:val="000000"/>
          <w:sz w:val="28"/>
        </w:rPr>
      </w:pPr>
      <w:r>
        <w:br w:type="page"/>
      </w:r>
    </w:p>
    <w:p w:rsidR="3EE83437" w:rsidP="3EE83437" w:rsidRDefault="3EE83437" w14:paraId="5C271F14" w14:textId="3A1DEEC6">
      <w:pPr>
        <w:pStyle w:val="normal1"/>
        <w:spacing w:before="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3EE83437" w:rsidP="3EE83437" w:rsidRDefault="3EE83437" w14:paraId="08767685" w14:textId="2D05273D">
      <w:pPr>
        <w:pStyle w:val="normal1"/>
        <w:spacing w:before="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14:paraId="2B5E67B9" wp14:textId="77777777">
      <w:pPr>
        <w:pStyle w:val="normal1"/>
        <w:spacing w:before="0" w:after="80"/>
        <w:jc w:val="start"/>
        <w:rPr>
          <w:rFonts w:ascii="Arial" w:hAnsi="Arial"/>
          <w:b/>
          <w:color w:val="000000"/>
          <w:sz w:val="28"/>
        </w:rPr>
      </w:pPr>
      <w:r>
        <w:rPr>
          <w:b/>
          <w:color w:val="000000"/>
          <w:sz w:val="28"/>
        </w:rPr>
        <w:t>Control de Versiones</w:t>
      </w:r>
    </w:p>
    <w:tbl>
      <w:tblPr>
        <w:tblW w:w="9028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xmlns:wp14="http://schemas.microsoft.com/office/word/2010/wordml" w14:paraId="05411D0B" wp14:textId="77777777">
        <w:trPr/>
        <w:tc>
          <w:tcPr>
            <w:tcW w:w="2257" w:type="dxa"/>
            <w:tcBorders/>
            <w:shd w:val="clear" w:fill="003366"/>
          </w:tcPr>
          <w:p w14:paraId="745F5C4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Versión</w:t>
            </w:r>
          </w:p>
        </w:tc>
        <w:tc>
          <w:tcPr>
            <w:tcW w:w="2257" w:type="dxa"/>
            <w:tcBorders/>
            <w:shd w:val="clear" w:fill="003366"/>
          </w:tcPr>
          <w:p w14:paraId="48FF8E3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Fecha</w:t>
            </w:r>
          </w:p>
        </w:tc>
        <w:tc>
          <w:tcPr>
            <w:tcW w:w="2257" w:type="dxa"/>
            <w:tcBorders/>
            <w:shd w:val="clear" w:fill="003366"/>
          </w:tcPr>
          <w:p w14:paraId="7CF7CAE3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w="2257" w:type="dxa"/>
            <w:tcBorders/>
            <w:shd w:val="clear" w:fill="003366"/>
          </w:tcPr>
          <w:p w14:paraId="4C320DD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Autor</w:t>
            </w:r>
          </w:p>
        </w:tc>
      </w:tr>
      <w:tr xmlns:wp14="http://schemas.microsoft.com/office/word/2010/wordml" w14:paraId="13373D70" wp14:textId="77777777">
        <w:trPr/>
        <w:tc>
          <w:tcPr>
            <w:tcW w:w="2257" w:type="dxa"/>
            <w:tcBorders/>
            <w:shd w:val="clear" w:fill="F8F9FA"/>
          </w:tcPr>
          <w:p w14:paraId="4B3AA50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1.0</w:t>
            </w:r>
          </w:p>
        </w:tc>
        <w:tc>
          <w:tcPr>
            <w:tcW w:w="2257" w:type="dxa"/>
            <w:tcBorders/>
            <w:shd w:val="clear" w:fill="F8F9FA"/>
          </w:tcPr>
          <w:p w14:paraId="1A3413C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29 de Julio de 2026</w:t>
            </w:r>
          </w:p>
        </w:tc>
        <w:tc>
          <w:tcPr>
            <w:tcW w:w="2257" w:type="dxa"/>
            <w:tcBorders/>
            <w:shd w:val="clear" w:fill="F8F9FA"/>
          </w:tcPr>
          <w:p w14:paraId="06E2A2D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Creación de Documento</w:t>
            </w:r>
          </w:p>
        </w:tc>
        <w:tc>
          <w:tcPr>
            <w:tcW w:w="2257" w:type="dxa"/>
            <w:tcBorders/>
            <w:shd w:val="clear" w:fill="F8F9FA"/>
          </w:tcPr>
          <w:p w14:paraId="70F96F3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Jhon Jairo Vallejo</w:t>
            </w:r>
          </w:p>
        </w:tc>
      </w:tr>
    </w:tbl>
    <w:p xmlns:wp14="http://schemas.microsoft.com/office/word/2010/wordml" w14:paraId="4B99056E" wp14:textId="77777777">
      <w:pPr>
        <w:pStyle w:val="normal1"/>
        <w:rPr/>
      </w:pPr>
      <w:r>
        <w:rPr/>
      </w:r>
    </w:p>
    <w:p xmlns:wp14="http://schemas.microsoft.com/office/word/2010/wordml" w14:paraId="1299C43A" wp14:textId="77777777">
      <w:pPr>
        <w:pStyle w:val="normal1"/>
        <w:spacing w:before="280" w:after="80"/>
        <w:jc w:val="start"/>
        <w:rPr>
          <w:rFonts w:ascii="Arial" w:hAnsi="Arial"/>
          <w:b/>
          <w:color w:val="000000"/>
          <w:sz w:val="28"/>
        </w:rPr>
      </w:pPr>
      <w:r>
        <w:rPr>
          <w:b/>
          <w:color w:val="000000"/>
          <w:sz w:val="28"/>
        </w:rPr>
      </w:r>
      <w:r>
        <w:br w:type="page"/>
      </w:r>
    </w:p>
    <w:p xmlns:wp14="http://schemas.microsoft.com/office/word/2010/wordml" w14:paraId="4DDBEF00" wp14:textId="77777777">
      <w:pPr>
        <w:pStyle w:val="normal1"/>
        <w:spacing w:before="0" w:after="80"/>
        <w:jc w:val="start"/>
        <w:rPr>
          <w:rFonts w:ascii="Arial" w:hAnsi="Arial"/>
          <w:b/>
          <w:color w:val="000000"/>
          <w:sz w:val="28"/>
        </w:rPr>
      </w:pPr>
      <w:r>
        <w:rPr>
          <w:b/>
          <w:color w:val="000000"/>
          <w:sz w:val="28"/>
        </w:rPr>
      </w:r>
    </w:p>
    <w:p xmlns:wp14="http://schemas.microsoft.com/office/word/2010/wordml" w14:paraId="3461D779" wp14:textId="77777777">
      <w:pPr>
        <w:pStyle w:val="normal1"/>
        <w:spacing w:before="0" w:after="80"/>
        <w:jc w:val="center"/>
        <w:rPr>
          <w:rFonts w:ascii="Arial" w:hAnsi="Arial"/>
          <w:b/>
          <w:color w:val="000000"/>
          <w:sz w:val="28"/>
        </w:rPr>
      </w:pPr>
      <w:r>
        <w:rPr>
          <w:b/>
          <w:color w:val="000000"/>
          <w:sz w:val="28"/>
        </w:rPr>
      </w:r>
    </w:p>
    <w:p xmlns:wp14="http://schemas.microsoft.com/office/word/2010/wordml" w14:paraId="0277608C" wp14:textId="77777777">
      <w:pPr>
        <w:pStyle w:val="normal1"/>
        <w:spacing w:before="0" w:after="80"/>
        <w:jc w:val="center"/>
        <w:rPr>
          <w:rFonts w:ascii="Arial" w:hAnsi="Arial"/>
          <w:b/>
          <w:color w:val="000000"/>
          <w:sz w:val="28"/>
        </w:rPr>
      </w:pPr>
      <w:r>
        <w:rPr>
          <w:b/>
          <w:color w:val="000000"/>
          <w:sz w:val="28"/>
        </w:rPr>
        <w:t>TABLA DE CONTENIDOS</w:t>
      </w:r>
    </w:p>
    <w:p xmlns:wp14="http://schemas.microsoft.com/office/word/2010/wordml" w14:paraId="3CF2D8B6" wp14:textId="77777777">
      <w:pPr>
        <w:pStyle w:val="normal1"/>
        <w:spacing w:before="280" w:after="80"/>
        <w:jc w:val="start"/>
        <w:rPr>
          <w:rFonts w:ascii="Arial" w:hAnsi="Arial"/>
          <w:b/>
          <w:color w:val="000000"/>
          <w:sz w:val="28"/>
        </w:rPr>
      </w:pPr>
    </w:p>
    <w:sdt>
      <w:sdtPr>
        <w:id w:val="1438538476"/>
        <w:docPartObj>
          <w:docPartGallery w:val="Table of Contents"/>
          <w:docPartUnique/>
        </w:docPartObj>
      </w:sdtPr>
      <w:sdtContent>
        <w:p w:rsidR="3EE83437" w:rsidP="3EE83437" w:rsidRDefault="3EE83437" w14:paraId="5333B637" w14:textId="5971D74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"_Toc2033250753" </w:instrText>
          </w:r>
          <w:r>
            <w:fldChar w:fldCharType="separate"/>
          </w:r>
          <w:r w:rsidRPr="3EE83437" w:rsidR="3EE83437">
            <w:rPr>
              <w:rStyle w:val="Hyperlink"/>
            </w:rPr>
            <w:t>1. Visión General y Patrones de Arquitectura de Software</w:t>
          </w:r>
          <w:r>
            <w:tab/>
          </w:r>
          <w:r>
            <w:fldChar w:fldCharType="begin"/>
          </w:r>
          <w:r>
            <w:instrText xml:space="preserve">PAGEREF _Toc2033250753 \h</w:instrText>
          </w:r>
          <w:r>
            <w:fldChar w:fldCharType="separate"/>
          </w:r>
          <w:r w:rsidRPr="3EE83437" w:rsidR="3EE83437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3EE83437" w:rsidP="3EE83437" w:rsidRDefault="3EE83437" w14:paraId="1F8EADC6" w14:textId="492A8AE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"_Toc732154781" </w:instrText>
          </w:r>
          <w:r>
            <w:fldChar w:fldCharType="separate"/>
          </w:r>
          <w:r w:rsidRPr="3EE83437" w:rsidR="3EE83437">
            <w:rPr>
              <w:rStyle w:val="Hyperlink"/>
            </w:rPr>
            <w:t>2. Componentes Principales de la Arquitectura de Software</w:t>
          </w:r>
          <w:r>
            <w:tab/>
          </w:r>
          <w:r>
            <w:fldChar w:fldCharType="begin"/>
          </w:r>
          <w:r>
            <w:instrText xml:space="preserve">PAGEREF _Toc732154781 \h</w:instrText>
          </w:r>
          <w:r>
            <w:fldChar w:fldCharType="separate"/>
          </w:r>
          <w:r w:rsidRPr="3EE83437" w:rsidR="3EE83437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3EE83437" w:rsidP="3EE83437" w:rsidRDefault="3EE83437" w14:paraId="4350840D" w14:textId="07630D0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"_Toc441647128" </w:instrText>
          </w:r>
          <w:r>
            <w:fldChar w:fldCharType="separate"/>
          </w:r>
          <w:r w:rsidRPr="3EE83437" w:rsidR="3EE83437">
            <w:rPr>
              <w:rStyle w:val="Hyperlink"/>
            </w:rPr>
            <w:t>3. Arquitectura del Catálogo Federado CKAN y Base de Datos PostgreSQL</w:t>
          </w:r>
          <w:r>
            <w:tab/>
          </w:r>
          <w:r>
            <w:fldChar w:fldCharType="begin"/>
          </w:r>
          <w:r>
            <w:instrText xml:space="preserve">PAGEREF _Toc441647128 \h</w:instrText>
          </w:r>
          <w:r>
            <w:fldChar w:fldCharType="separate"/>
          </w:r>
          <w:r w:rsidRPr="3EE83437" w:rsidR="3EE83437">
            <w:rPr>
              <w:rStyle w:val="Hyperlink"/>
            </w:rPr>
            <w:t>6</w:t>
          </w:r>
          <w:r>
            <w:fldChar w:fldCharType="end"/>
          </w:r>
          <w:r>
            <w:fldChar w:fldCharType="end"/>
          </w:r>
        </w:p>
        <w:p w:rsidR="3EE83437" w:rsidP="3EE83437" w:rsidRDefault="3EE83437" w14:paraId="3A8DE12E" w14:textId="4A45E92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"_Toc498059117" </w:instrText>
          </w:r>
          <w:r>
            <w:fldChar w:fldCharType="separate"/>
          </w:r>
          <w:r w:rsidRPr="3EE83437" w:rsidR="3EE83437">
            <w:rPr>
              <w:rStyle w:val="Hyperlink"/>
            </w:rPr>
            <w:t>4. Middleware / API Gateway &amp; Capa de Presentación Frontend</w:t>
          </w:r>
          <w:r>
            <w:tab/>
          </w:r>
          <w:r>
            <w:fldChar w:fldCharType="begin"/>
          </w:r>
          <w:r>
            <w:instrText xml:space="preserve">PAGEREF _Toc498059117 \h</w:instrText>
          </w:r>
          <w:r>
            <w:fldChar w:fldCharType="separate"/>
          </w:r>
          <w:r w:rsidRPr="3EE83437" w:rsidR="3EE83437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3EE83437" w:rsidP="3EE83437" w:rsidRDefault="3EE83437" w14:paraId="4D903CEA" w14:textId="14678AA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"_Toc140369829" </w:instrText>
          </w:r>
          <w:r>
            <w:fldChar w:fldCharType="separate"/>
          </w:r>
          <w:r w:rsidRPr="3EE83437" w:rsidR="3EE83437">
            <w:rPr>
              <w:rStyle w:val="Hyperlink"/>
            </w:rPr>
            <w:t>5. Orquestación de Procesos de Software con Google Cloud Composer (Airflow)</w:t>
          </w:r>
          <w:r>
            <w:tab/>
          </w:r>
          <w:r>
            <w:fldChar w:fldCharType="begin"/>
          </w:r>
          <w:r>
            <w:instrText xml:space="preserve">PAGEREF _Toc140369829 \h</w:instrText>
          </w:r>
          <w:r>
            <w:fldChar w:fldCharType="separate"/>
          </w:r>
          <w:r w:rsidRPr="3EE83437" w:rsidR="3EE83437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3EE83437" w:rsidP="3EE83437" w:rsidRDefault="3EE83437" w14:paraId="3AC1E871" w14:textId="4EDA0A8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"_Toc751589121" </w:instrText>
          </w:r>
          <w:r>
            <w:fldChar w:fldCharType="separate"/>
          </w:r>
          <w:r w:rsidRPr="3EE83437" w:rsidR="3EE83437">
            <w:rPr>
              <w:rStyle w:val="Hyperlink"/>
            </w:rPr>
            <w:t>6. Atributos de Calidad de Software, Seguridad y Despliegue (DevOps)</w:t>
          </w:r>
          <w:r>
            <w:tab/>
          </w:r>
          <w:r>
            <w:fldChar w:fldCharType="begin"/>
          </w:r>
          <w:r>
            <w:instrText xml:space="preserve">PAGEREF _Toc751589121 \h</w:instrText>
          </w:r>
          <w:r>
            <w:fldChar w:fldCharType="separate"/>
          </w:r>
          <w:r w:rsidRPr="3EE83437" w:rsidR="3EE83437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3EE83437" w:rsidRDefault="3EE83437" w14:paraId="00C3C5E8" w14:textId="66A16DB5">
          <w:r>
            <w:fldChar w:fldCharType="end"/>
          </w:r>
        </w:p>
      </w:sdtContent>
    </w:sdt>
    <w:p xmlns:wp14="http://schemas.microsoft.com/office/word/2010/wordml" w:rsidP="3EE83437" w14:paraId="006810C3" wp14:textId="2AB6AAB2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4FC1172E" wp14:textId="07024C49">
      <w:pPr>
        <w:spacing w:before="280" w:after="80"/>
      </w:pPr>
      <w:r>
        <w:br w:type="page"/>
      </w:r>
    </w:p>
    <w:p xmlns:wp14="http://schemas.microsoft.com/office/word/2010/wordml" w:rsidP="3EE83437" w14:paraId="73311C86" wp14:textId="70D1B157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69B61ADD" wp14:textId="315C9F1B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7B5A033E" wp14:textId="05BA46A1">
      <w:pPr>
        <w:pStyle w:val="Heading1"/>
        <w:rPr>
          <w:rFonts w:ascii="Arial" w:hAnsi="Arial"/>
          <w:b w:val="1"/>
          <w:bCs w:val="1"/>
          <w:color w:val="000000" w:themeColor="text1" w:themeTint="FF" w:themeShade="FF"/>
          <w:sz w:val="28"/>
          <w:szCs w:val="28"/>
        </w:rPr>
      </w:pPr>
      <w:bookmarkStart w:name="_Toc2033250753" w:id="1475110033"/>
      <w:r w:rsidRPr="3EE83437" w:rsidR="3EE83437">
        <w:rPr>
          <w:b w:val="1"/>
          <w:bCs w:val="1"/>
          <w:sz w:val="28"/>
          <w:szCs w:val="28"/>
        </w:rPr>
        <w:t>1. Visión General y Patrones de Arquitectura de Software</w:t>
      </w:r>
      <w:bookmarkEnd w:id="1475110033"/>
    </w:p>
    <w:p xmlns:wp14="http://schemas.microsoft.com/office/word/2010/wordml" w14:paraId="650B2258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 xml:space="preserve">La plataforma </w:t>
      </w:r>
      <w:r>
        <w:rPr>
          <w:b/>
          <w:color w:val="000000"/>
          <w:sz w:val="24"/>
        </w:rPr>
        <w:t>ValleDATA</w:t>
      </w:r>
      <w:r>
        <w:rPr>
          <w:color w:val="000000"/>
          <w:sz w:val="24"/>
        </w:rPr>
        <w:t xml:space="preserve"> está diseñada bajo un paradigma de </w:t>
      </w:r>
      <w:r>
        <w:rPr>
          <w:b/>
          <w:color w:val="000000"/>
          <w:sz w:val="24"/>
        </w:rPr>
        <w:t>Arquitectura de Software Federada y Desacoplada por Capas (N-Tier Architecture)</w:t>
      </w:r>
      <w:r>
        <w:rPr>
          <w:color w:val="000000"/>
          <w:sz w:val="24"/>
        </w:rPr>
        <w:t>, garantizando la autonomía operativa de 14 municipios (CKAN Hijos) y la consolidación centralizada departamental (CKAN Padre).</w:t>
      </w:r>
    </w:p>
    <w:p xmlns:wp14="http://schemas.microsoft.com/office/word/2010/wordml" w14:paraId="0FB78278" wp14:textId="77777777">
      <w:pPr>
        <w:pStyle w:val="normal1"/>
        <w:spacing w:before="200" w:after="80"/>
        <w:jc w:val="center"/>
      </w:pPr>
      <w:r w:rsidR="3EE83437">
        <w:drawing>
          <wp:inline xmlns:wp14="http://schemas.microsoft.com/office/word/2010/wordprocessingDrawing" wp14:editId="25FB8CFF" wp14:anchorId="238991CC">
            <wp:extent cx="5254139" cy="2473303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254139" cy="2473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3929EB3C" wp14:textId="77777777">
      <w:pPr>
        <w:pStyle w:val="normal1"/>
        <w:spacing w:before="0" w:after="240"/>
        <w:jc w:val="center"/>
        <w:rPr/>
      </w:pPr>
      <w:r w:rsidRPr="3EE83437" w:rsidR="3EE83437">
        <w:rPr>
          <w:i w:val="1"/>
          <w:iCs w:val="1"/>
          <w:color w:val="646464"/>
          <w:sz w:val="20"/>
          <w:szCs w:val="20"/>
        </w:rPr>
        <w:t>Diagrama de Flujo / Estructura del Sistema</w:t>
      </w:r>
    </w:p>
    <w:p xmlns:wp14="http://schemas.microsoft.com/office/word/2010/wordml" w:rsidP="3EE83437" w14:paraId="44C6DA9A" wp14:textId="48F9C211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31F9A995" wp14:textId="24E7C6DB">
      <w:pPr>
        <w:spacing w:before="280" w:after="80"/>
      </w:pPr>
      <w:r>
        <w:br w:type="page"/>
      </w:r>
    </w:p>
    <w:p xmlns:wp14="http://schemas.microsoft.com/office/word/2010/wordml" w:rsidP="3EE83437" w14:paraId="2E1C70F1" wp14:textId="3EAF52B5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66665CF8" wp14:textId="1366A5AF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3273BE10" wp14:textId="6CB60113">
      <w:pPr>
        <w:pStyle w:val="Heading1"/>
        <w:rPr>
          <w:b w:val="1"/>
          <w:bCs w:val="1"/>
          <w:sz w:val="28"/>
          <w:szCs w:val="28"/>
        </w:rPr>
      </w:pPr>
      <w:bookmarkStart w:name="_Toc732154781" w:id="457865115"/>
      <w:r w:rsidRPr="3EE83437" w:rsidR="3EE83437">
        <w:rPr>
          <w:b w:val="1"/>
          <w:bCs w:val="1"/>
          <w:sz w:val="28"/>
          <w:szCs w:val="28"/>
        </w:rPr>
        <w:t>2. Componentes Principales de la Arquitectura de Software</w:t>
      </w:r>
      <w:bookmarkEnd w:id="457865115"/>
    </w:p>
    <w:tbl>
      <w:tblPr>
        <w:tblW w:w="903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xmlns:wp14="http://schemas.microsoft.com/office/word/2010/wordml" w14:paraId="1423FB58" wp14:textId="77777777">
        <w:trPr/>
        <w:tc>
          <w:tcPr>
            <w:tcW w:w="3010" w:type="dxa"/>
            <w:tcBorders/>
            <w:shd w:val="clear" w:fill="003366"/>
          </w:tcPr>
          <w:p w14:paraId="49ADDCA2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Componente de Software</w:t>
            </w:r>
          </w:p>
        </w:tc>
        <w:tc>
          <w:tcPr>
            <w:tcW w:w="3010" w:type="dxa"/>
            <w:tcBorders/>
            <w:shd w:val="clear" w:fill="003366"/>
          </w:tcPr>
          <w:p w14:paraId="5EB1B048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Stack Tecnológico</w:t>
            </w:r>
          </w:p>
        </w:tc>
        <w:tc>
          <w:tcPr>
            <w:tcW w:w="3010" w:type="dxa"/>
            <w:tcBorders/>
            <w:shd w:val="clear" w:fill="003366"/>
          </w:tcPr>
          <w:p w14:paraId="2DDC7C4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Rol en la Arquitectura de Software</w:t>
            </w:r>
          </w:p>
        </w:tc>
      </w:tr>
      <w:tr xmlns:wp14="http://schemas.microsoft.com/office/word/2010/wordml" w14:paraId="504C67B4" wp14:textId="77777777">
        <w:trPr/>
        <w:tc>
          <w:tcPr>
            <w:tcW w:w="3010" w:type="dxa"/>
            <w:tcBorders/>
            <w:shd w:val="clear" w:fill="F8F9FA"/>
          </w:tcPr>
          <w:p w14:paraId="7A82CC32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Catálogo Federado Municipal</w:t>
            </w:r>
          </w:p>
        </w:tc>
        <w:tc>
          <w:tcPr>
            <w:tcW w:w="3010" w:type="dxa"/>
            <w:tcBorders/>
            <w:shd w:val="clear" w:fill="F8F9FA"/>
          </w:tcPr>
          <w:p w14:paraId="44E9C8BB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CKAN (Python / Pylons) + PostgreSQL</w:t>
            </w:r>
          </w:p>
        </w:tc>
        <w:tc>
          <w:tcPr>
            <w:tcW w:w="3010" w:type="dxa"/>
            <w:tcBorders/>
            <w:shd w:val="clear" w:fill="F8F9FA"/>
          </w:tcPr>
          <w:p w14:paraId="4D2DC658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Instancias autónomas para la gestión local de catálogos municipales (</w:t>
            </w:r>
            <w:r>
              <w:rPr>
                <w:rFonts w:ascii="Consolas" w:hAnsi="Consolas"/>
                <w:color w:val="C7254E"/>
                <w:sz w:val="20"/>
              </w:rPr>
              <w:t>RT-001</w:t>
            </w:r>
            <w:r>
              <w:rPr>
                <w:color w:val="000000"/>
                <w:sz w:val="24"/>
              </w:rPr>
              <w:t>).</w:t>
            </w:r>
          </w:p>
        </w:tc>
      </w:tr>
      <w:tr xmlns:wp14="http://schemas.microsoft.com/office/word/2010/wordml" w14:paraId="4713FCC9" wp14:textId="77777777">
        <w:trPr/>
        <w:tc>
          <w:tcPr>
            <w:tcW w:w="3010" w:type="dxa"/>
            <w:tcBorders/>
            <w:shd w:val="clear" w:fill="FFFFFF"/>
          </w:tcPr>
          <w:p w14:paraId="217AFDA1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Catálogo Federado Central</w:t>
            </w:r>
          </w:p>
        </w:tc>
        <w:tc>
          <w:tcPr>
            <w:tcW w:w="3010" w:type="dxa"/>
            <w:tcBorders/>
            <w:shd w:val="clear" w:fill="FFFFFF"/>
          </w:tcPr>
          <w:p w14:paraId="47908A85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CKAN Padre + Workers Harvester</w:t>
            </w:r>
          </w:p>
        </w:tc>
        <w:tc>
          <w:tcPr>
            <w:tcW w:w="3010" w:type="dxa"/>
            <w:tcBorders/>
            <w:shd w:val="clear" w:fill="FFFFFF"/>
          </w:tcPr>
          <w:p w14:paraId="6D576F78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Consolida e indexa automáticamente los activos de información departamentales (</w:t>
            </w:r>
            <w:r>
              <w:rPr>
                <w:rFonts w:ascii="Consolas" w:hAnsi="Consolas"/>
                <w:color w:val="C7254E"/>
                <w:sz w:val="20"/>
              </w:rPr>
              <w:t>RT-002</w:t>
            </w:r>
            <w:r>
              <w:rPr>
                <w:color w:val="000000"/>
                <w:sz w:val="24"/>
              </w:rPr>
              <w:t>).</w:t>
            </w:r>
          </w:p>
        </w:tc>
      </w:tr>
      <w:tr xmlns:wp14="http://schemas.microsoft.com/office/word/2010/wordml" w14:paraId="2D6C4FB1" wp14:textId="77777777">
        <w:trPr/>
        <w:tc>
          <w:tcPr>
            <w:tcW w:w="3010" w:type="dxa"/>
            <w:tcBorders/>
            <w:shd w:val="clear" w:fill="F8F9FA"/>
          </w:tcPr>
          <w:p w14:paraId="725560F4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Extensión a la Medida</w:t>
            </w:r>
          </w:p>
        </w:tc>
        <w:tc>
          <w:tcPr>
            <w:tcW w:w="3010" w:type="dxa"/>
            <w:tcBorders/>
            <w:shd w:val="clear" w:fill="F8F9FA"/>
          </w:tcPr>
          <w:p w14:paraId="5055362B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ckanext-ckanplugin</w:t>
            </w:r>
            <w:r>
              <w:rPr>
                <w:color w:val="000000"/>
                <w:sz w:val="24"/>
              </w:rPr>
              <w:t xml:space="preserve"> (Python)</w:t>
            </w:r>
          </w:p>
        </w:tc>
        <w:tc>
          <w:tcPr>
            <w:tcW w:w="3010" w:type="dxa"/>
            <w:tcBorders/>
            <w:shd w:val="clear" w:fill="F8F9FA"/>
          </w:tcPr>
          <w:p w14:paraId="598E207D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Módulo personalizado para 2FA (</w:t>
            </w:r>
            <w:r>
              <w:rPr>
                <w:rFonts w:ascii="Consolas" w:hAnsi="Consolas"/>
                <w:color w:val="C7254E"/>
                <w:sz w:val="20"/>
              </w:rPr>
              <w:t>RF-009</w:t>
            </w:r>
            <w:r>
              <w:rPr>
                <w:color w:val="000000"/>
                <w:sz w:val="24"/>
              </w:rPr>
              <w:t>), GIS espacial (</w:t>
            </w:r>
            <w:r>
              <w:rPr>
                <w:rFonts w:ascii="Consolas" w:hAnsi="Consolas"/>
                <w:color w:val="C7254E"/>
                <w:sz w:val="20"/>
              </w:rPr>
              <w:t>RF-004</w:t>
            </w:r>
            <w:r>
              <w:rPr>
                <w:color w:val="000000"/>
                <w:sz w:val="24"/>
              </w:rPr>
              <w:t>) y vistas tabulares.</w:t>
            </w:r>
          </w:p>
        </w:tc>
      </w:tr>
      <w:tr xmlns:wp14="http://schemas.microsoft.com/office/word/2010/wordml" w14:paraId="01CFA090" wp14:textId="77777777">
        <w:trPr/>
        <w:tc>
          <w:tcPr>
            <w:tcW w:w="3010" w:type="dxa"/>
            <w:tcBorders/>
            <w:shd w:val="clear" w:fill="FFFFFF"/>
          </w:tcPr>
          <w:p w14:paraId="78C4F052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Middleware / API Gateway</w:t>
            </w:r>
          </w:p>
        </w:tc>
        <w:tc>
          <w:tcPr>
            <w:tcW w:w="3010" w:type="dxa"/>
            <w:tcBorders/>
            <w:shd w:val="clear" w:fill="FFFFFF"/>
          </w:tcPr>
          <w:p w14:paraId="65DB65BA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Python 3.x / Flask Framework</w:t>
            </w:r>
          </w:p>
        </w:tc>
        <w:tc>
          <w:tcPr>
            <w:tcW w:w="3010" w:type="dxa"/>
            <w:tcBorders/>
            <w:shd w:val="clear" w:fill="FFFFFF"/>
          </w:tcPr>
          <w:p w14:paraId="5C6AF03F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Microservicio central de orquestación backend, enrutamiento y exposición de API RESTful (</w:t>
            </w:r>
            <w:r>
              <w:rPr>
                <w:rFonts w:ascii="Consolas" w:hAnsi="Consolas"/>
                <w:color w:val="C7254E"/>
                <w:sz w:val="20"/>
              </w:rPr>
              <w:t>RT-005</w:t>
            </w:r>
            <w:r>
              <w:rPr>
                <w:color w:val="000000"/>
                <w:sz w:val="24"/>
              </w:rPr>
              <w:t>).</w:t>
            </w:r>
          </w:p>
        </w:tc>
      </w:tr>
      <w:tr xmlns:wp14="http://schemas.microsoft.com/office/word/2010/wordml" w14:paraId="024A2A18" wp14:textId="77777777">
        <w:trPr/>
        <w:tc>
          <w:tcPr>
            <w:tcW w:w="3010" w:type="dxa"/>
            <w:tcBorders/>
            <w:shd w:val="clear" w:fill="F8F9FA"/>
          </w:tcPr>
          <w:p w14:paraId="6658F154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Capa de Presentación UI</w:t>
            </w:r>
          </w:p>
        </w:tc>
        <w:tc>
          <w:tcPr>
            <w:tcW w:w="3010" w:type="dxa"/>
            <w:tcBorders/>
            <w:shd w:val="clear" w:fill="F8F9FA"/>
          </w:tcPr>
          <w:p w14:paraId="1FF29B67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Django Templates, jQuery, CSS3</w:t>
            </w:r>
          </w:p>
        </w:tc>
        <w:tc>
          <w:tcPr>
            <w:tcW w:w="3010" w:type="dxa"/>
            <w:tcBorders/>
            <w:shd w:val="clear" w:fill="F8F9FA"/>
          </w:tcPr>
          <w:p w14:paraId="260233A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Interfaz de usuario adaptable, accesible (</w:t>
            </w:r>
            <w:r>
              <w:rPr>
                <w:rFonts w:ascii="Consolas" w:hAnsi="Consolas"/>
                <w:color w:val="C7254E"/>
                <w:sz w:val="20"/>
              </w:rPr>
              <w:t>RF-028</w:t>
            </w:r>
            <w:r>
              <w:rPr>
                <w:color w:val="000000"/>
                <w:sz w:val="24"/>
              </w:rPr>
              <w:t>) y optimizada para baja conectividad (</w:t>
            </w:r>
            <w:r>
              <w:rPr>
                <w:rFonts w:ascii="Consolas" w:hAnsi="Consolas"/>
                <w:color w:val="C7254E"/>
                <w:sz w:val="20"/>
              </w:rPr>
              <w:t>RNF-009</w:t>
            </w:r>
            <w:r>
              <w:rPr>
                <w:color w:val="000000"/>
                <w:sz w:val="24"/>
              </w:rPr>
              <w:t>).</w:t>
            </w:r>
          </w:p>
        </w:tc>
      </w:tr>
      <w:tr xmlns:wp14="http://schemas.microsoft.com/office/word/2010/wordml" w14:paraId="454064FC" wp14:textId="77777777">
        <w:trPr/>
        <w:tc>
          <w:tcPr>
            <w:tcW w:w="3010" w:type="dxa"/>
            <w:tcBorders/>
            <w:shd w:val="clear" w:fill="FFFFFF"/>
          </w:tcPr>
          <w:p w14:paraId="2AAEFD78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Orquestador de Tareas</w:t>
            </w:r>
          </w:p>
        </w:tc>
        <w:tc>
          <w:tcPr>
            <w:tcW w:w="3010" w:type="dxa"/>
            <w:tcBorders/>
            <w:shd w:val="clear" w:fill="FFFFFF"/>
          </w:tcPr>
          <w:p w14:paraId="7346602A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Google Cloud Composer (Airflow)</w:t>
            </w:r>
          </w:p>
        </w:tc>
        <w:tc>
          <w:tcPr>
            <w:tcW w:w="3010" w:type="dxa"/>
            <w:tcBorders/>
            <w:shd w:val="clear" w:fill="FFFFFF"/>
          </w:tcPr>
          <w:p w14:paraId="7464335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Ejecución asíncrona de sincronizaciones, harvesting y flujos de trabajo en segundo plano.</w:t>
            </w:r>
          </w:p>
        </w:tc>
      </w:tr>
    </w:tbl>
    <w:p xmlns:wp14="http://schemas.microsoft.com/office/word/2010/wordml" w14:paraId="1FC39945" wp14:textId="77777777">
      <w:pPr>
        <w:pStyle w:val="normal1"/>
        <w:rPr/>
      </w:pPr>
    </w:p>
    <w:p w:rsidR="3EE83437" w:rsidP="3EE83437" w:rsidRDefault="3EE83437" w14:paraId="5F4FE0F1" w14:textId="6184A65E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3EE83437" w:rsidP="3EE83437" w:rsidRDefault="3EE83437" w14:paraId="2778464E" w14:textId="1713B155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3C63B95A" wp14:textId="77777777">
      <w:pPr>
        <w:pStyle w:val="Heading1"/>
        <w:rPr>
          <w:b w:val="1"/>
          <w:bCs w:val="1"/>
          <w:sz w:val="28"/>
          <w:szCs w:val="28"/>
        </w:rPr>
      </w:pPr>
      <w:bookmarkStart w:name="_Toc441647128" w:id="748877979"/>
      <w:r w:rsidRPr="3EE83437" w:rsidR="3EE83437">
        <w:rPr>
          <w:b w:val="1"/>
          <w:bCs w:val="1"/>
          <w:sz w:val="28"/>
          <w:szCs w:val="28"/>
        </w:rPr>
        <w:t>3. Arquitectura del Catálogo Federado CKAN y Base de Datos PostgreSQL</w:t>
      </w:r>
      <w:bookmarkEnd w:id="748877979"/>
    </w:p>
    <w:p xmlns:wp14="http://schemas.microsoft.com/office/word/2010/wordml" w14:paraId="68E35D71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3.1 Modelo de Software Federado (CKAN Padre / CKAN Hijos)</w:t>
      </w:r>
    </w:p>
    <w:p xmlns:wp14="http://schemas.microsoft.com/office/word/2010/wordml" w14:paraId="533C6371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CKAN Hijos (`RF-018`, `RF-031`):</w:t>
      </w:r>
      <w:r>
        <w:rPr>
          <w:color w:val="000000"/>
          <w:sz w:val="24"/>
        </w:rPr>
        <w:t xml:space="preserve"> 14 aplicaciones independientes desplegadas para cada alcaldía municipal con personalización de identidad visual (logo, colores, cabecera y pie de página).</w:t>
      </w:r>
    </w:p>
    <w:p xmlns:wp14="http://schemas.microsoft.com/office/word/2010/wordml" w14:paraId="4ED9A458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CKAN Padre (`RT-001`):</w:t>
      </w:r>
      <w:r>
        <w:rPr>
          <w:color w:val="000000"/>
          <w:sz w:val="24"/>
        </w:rPr>
        <w:t xml:space="preserve"> Aplicación central que ejecuta el motor de </w:t>
      </w:r>
      <w:r>
        <w:rPr>
          <w:i/>
          <w:color w:val="000000"/>
          <w:sz w:val="24"/>
        </w:rPr>
        <w:t>Harvesting</w:t>
      </w:r>
      <w:r>
        <w:rPr>
          <w:color w:val="000000"/>
          <w:sz w:val="24"/>
        </w:rPr>
        <w:t xml:space="preserve"> (</w:t>
      </w:r>
      <w:r>
        <w:rPr>
          <w:rFonts w:ascii="Consolas" w:hAnsi="Consolas"/>
          <w:color w:val="C7254E"/>
          <w:sz w:val="20"/>
        </w:rPr>
        <w:t>CKAN Harvester</w:t>
      </w:r>
      <w:r>
        <w:rPr>
          <w:color w:val="000000"/>
          <w:sz w:val="24"/>
        </w:rPr>
        <w:t xml:space="preserve"> y </w:t>
      </w:r>
      <w:r>
        <w:rPr>
          <w:rFonts w:ascii="Consolas" w:hAnsi="Consolas"/>
          <w:color w:val="C7254E"/>
          <w:sz w:val="20"/>
        </w:rPr>
        <w:t>DCAT RDF Harvester</w:t>
      </w:r>
      <w:r>
        <w:rPr>
          <w:color w:val="000000"/>
          <w:sz w:val="24"/>
        </w:rPr>
        <w:t>) para recolectar e indexar metadatos públicos de cada nodo hijo.</w:t>
      </w:r>
    </w:p>
    <w:p xmlns:wp14="http://schemas.microsoft.com/office/word/2010/wordml" w14:paraId="213C460B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3.2 Motor de Persistencia de Software (PostgreSQL)</w:t>
      </w:r>
    </w:p>
    <w:p xmlns:wp14="http://schemas.microsoft.com/office/word/2010/wordml" w14:paraId="00BD0618" wp14:textId="77777777">
      <w:pPr>
        <w:pStyle w:val="normal1"/>
        <w:spacing w:before="40" w:after="80" w:line="276" w:lineRule="auto"/>
        <w:jc w:val="both"/>
      </w:pPr>
      <w:r w:rsidRPr="3EE83437" w:rsidR="3EE83437">
        <w:rPr>
          <w:color w:val="000000" w:themeColor="text1" w:themeTint="FF" w:themeShade="FF"/>
          <w:sz w:val="24"/>
          <w:szCs w:val="24"/>
        </w:rPr>
        <w:t>PostgreSQL administra las estructuras de datos relacionales requeridas por el software:</w:t>
      </w:r>
    </w:p>
    <w:p w:rsidR="3EE83437" w:rsidP="3EE83437" w:rsidRDefault="3EE83437" w14:paraId="09C62994" w14:textId="0F6FEC11">
      <w:pPr>
        <w:pStyle w:val="normal1"/>
        <w:spacing w:before="40" w:after="80" w:line="276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3EE83437" w:rsidRDefault="3EE83437" w14:paraId="513A5D36" w14:textId="7804BD2D">
      <w:r>
        <w:br w:type="page"/>
      </w:r>
    </w:p>
    <w:p w:rsidR="3EE83437" w:rsidP="3EE83437" w:rsidRDefault="3EE83437" w14:paraId="304A74B4" w14:textId="266E3F2A">
      <w:pPr>
        <w:pStyle w:val="normal1"/>
        <w:spacing w:before="40" w:after="80" w:line="276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3EE83437" w:rsidP="3EE83437" w:rsidRDefault="3EE83437" w14:paraId="25AEBA91" w14:textId="20BEC636">
      <w:pPr>
        <w:pStyle w:val="normal1"/>
        <w:spacing w:before="40" w:after="80" w:line="276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3EE83437" w:rsidP="3EE83437" w:rsidRDefault="3EE83437" w14:paraId="344C3828" w14:textId="390C9586">
      <w:pPr>
        <w:pStyle w:val="normal1"/>
        <w:spacing w:before="40" w:after="80" w:line="276" w:lineRule="auto"/>
        <w:jc w:val="both"/>
        <w:rPr>
          <w:color w:val="000000" w:themeColor="text1" w:themeTint="FF" w:themeShade="FF"/>
          <w:sz w:val="24"/>
          <w:szCs w:val="24"/>
        </w:rPr>
      </w:pPr>
    </w:p>
    <w:p xmlns:wp14="http://schemas.microsoft.com/office/word/2010/wordml" w14:paraId="0562CB0E" wp14:textId="77777777">
      <w:pPr>
        <w:pStyle w:val="normal1"/>
        <w:spacing w:before="200" w:after="80"/>
        <w:jc w:val="center"/>
        <w:rPr/>
      </w:pPr>
      <w:r>
        <w:rPr/>
        <w:drawing>
          <wp:inline xmlns:wp14="http://schemas.microsoft.com/office/word/2010/wordprocessingDrawing" distT="0" distB="0" distL="0" distR="0" wp14:anchorId="35753E24" wp14:editId="7777777">
            <wp:extent cx="5120640" cy="4998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99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22449EB6" wp14:textId="77777777">
      <w:pPr>
        <w:pStyle w:val="normal1"/>
        <w:spacing w:before="0" w:after="240"/>
        <w:jc w:val="center"/>
        <w:rPr/>
      </w:pPr>
      <w:r>
        <w:rPr>
          <w:i/>
          <w:color w:val="646464"/>
          <w:sz w:val="20"/>
        </w:rPr>
        <w:t>Diagrama de Flujo / Estructura del Sistema</w:t>
      </w:r>
    </w:p>
    <w:p xmlns:wp14="http://schemas.microsoft.com/office/word/2010/wordml" w14:paraId="5B8AFA4C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3.3 Motor de Indexación y Búsqueda (Apache Solr)</w:t>
      </w:r>
    </w:p>
    <w:p xmlns:wp14="http://schemas.microsoft.com/office/word/2010/wordml" w14:paraId="577371DB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>Solr provee capacidades de búsqueda textual avanzada (</w:t>
      </w:r>
      <w:r>
        <w:rPr>
          <w:rFonts w:ascii="Consolas" w:hAnsi="Consolas"/>
          <w:color w:val="C7254E"/>
          <w:sz w:val="20"/>
        </w:rPr>
        <w:t>RF-026</w:t>
      </w:r>
      <w:r>
        <w:rPr>
          <w:color w:val="000000"/>
          <w:sz w:val="24"/>
        </w:rPr>
        <w:t>), autocompletado en tiempo real, corrección ortográfica y filtrado facetado sobre los metadatos de los catálogos.</w:t>
      </w:r>
    </w:p>
    <w:p xmlns:wp14="http://schemas.microsoft.com/office/word/2010/wordml" w14:paraId="63D3F99E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3.4 Extensión Personalizada `ckanext-ckanplugin` (`RT-004`)</w:t>
      </w:r>
    </w:p>
    <w:p xmlns:wp14="http://schemas.microsoft.com/office/word/2010/wordml" w14:paraId="4CA2BEA9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>Plugin de software desarrollado en Python para ampliar las capacidades nativas de CKAN:</w:t>
      </w:r>
    </w:p>
    <w:p xmlns:wp14="http://schemas.microsoft.com/office/word/2010/wordml" w14:paraId="74470762" wp14:textId="77777777">
      <w:pPr>
        <w:pStyle w:val="normal1"/>
        <w:spacing w:before="20" w:after="60" w:line="276" w:lineRule="auto"/>
        <w:ind w:start="360"/>
        <w:jc w:val="both"/>
        <w:rPr/>
      </w:pPr>
      <w:r w:rsidRPr="3EE83437" w:rsidR="3EE83437">
        <w:rPr>
          <w:color w:val="000000" w:themeColor="text1" w:themeTint="FF" w:themeShade="FF"/>
          <w:sz w:val="24"/>
          <w:szCs w:val="24"/>
        </w:rPr>
        <w:t xml:space="preserve">1. </w:t>
      </w:r>
      <w:r w:rsidRPr="3EE83437" w:rsidR="3EE83437">
        <w:rPr>
          <w:b w:val="1"/>
          <w:bCs w:val="1"/>
          <w:color w:val="000000" w:themeColor="text1" w:themeTint="FF" w:themeShade="FF"/>
          <w:sz w:val="24"/>
          <w:szCs w:val="24"/>
        </w:rPr>
        <w:t>Autenticación en Dos Pasos (2FA - `RF-009`):</w:t>
      </w:r>
      <w:r w:rsidRPr="3EE83437" w:rsidR="3EE83437">
        <w:rPr>
          <w:color w:val="000000" w:themeColor="text1" w:themeTint="FF" w:themeShade="FF"/>
          <w:sz w:val="24"/>
          <w:szCs w:val="24"/>
        </w:rPr>
        <w:t xml:space="preserve"> Validación de identidad por OTP/TOTP.</w:t>
      </w:r>
    </w:p>
    <w:p w:rsidR="3EE83437" w:rsidP="3EE83437" w:rsidRDefault="3EE83437" w14:paraId="6F352000" w14:textId="16E62425">
      <w:pPr>
        <w:pStyle w:val="normal1"/>
        <w:spacing w:before="20" w:after="60" w:line="276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3EE83437" w:rsidP="3EE83437" w:rsidRDefault="3EE83437" w14:paraId="1F91C4DB" w14:textId="7DB738DC">
      <w:pPr>
        <w:pStyle w:val="normal1"/>
        <w:spacing w:before="20" w:after="60" w:line="276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3EE83437" w:rsidP="3EE83437" w:rsidRDefault="3EE83437" w14:paraId="6AA3F175" w14:textId="58E73E79">
      <w:pPr>
        <w:pStyle w:val="normal1"/>
        <w:spacing w:before="20" w:after="60" w:line="276" w:lineRule="auto"/>
        <w:jc w:val="both"/>
        <w:rPr>
          <w:color w:val="000000" w:themeColor="text1" w:themeTint="FF" w:themeShade="FF"/>
          <w:sz w:val="24"/>
          <w:szCs w:val="24"/>
        </w:rPr>
      </w:pPr>
    </w:p>
    <w:p xmlns:wp14="http://schemas.microsoft.com/office/word/2010/wordml" w14:paraId="2C1C0E8D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2. </w:t>
      </w:r>
      <w:r>
        <w:rPr>
          <w:b/>
          <w:color w:val="000000"/>
          <w:sz w:val="24"/>
        </w:rPr>
        <w:t>Componente GIS y Georreferenciación (`RF-004` / `RT-003`):</w:t>
      </w:r>
      <w:r>
        <w:rPr>
          <w:color w:val="000000"/>
          <w:sz w:val="24"/>
        </w:rPr>
        <w:t xml:space="preserve"> Visualización de capas espaciales interactivas.</w:t>
      </w:r>
    </w:p>
    <w:p xmlns:wp14="http://schemas.microsoft.com/office/word/2010/wordml" w14:paraId="796BFCBB" wp14:textId="77777777">
      <w:pPr>
        <w:pStyle w:val="normal1"/>
        <w:spacing w:before="20" w:after="60" w:line="276" w:lineRule="auto"/>
        <w:ind w:start="360"/>
        <w:jc w:val="both"/>
        <w:rPr/>
      </w:pPr>
      <w:r w:rsidRPr="3EE83437" w:rsidR="3EE83437">
        <w:rPr>
          <w:color w:val="000000" w:themeColor="text1" w:themeTint="FF" w:themeShade="FF"/>
          <w:sz w:val="24"/>
          <w:szCs w:val="24"/>
        </w:rPr>
        <w:t xml:space="preserve">3. </w:t>
      </w:r>
      <w:r w:rsidRPr="3EE83437" w:rsidR="3EE83437">
        <w:rPr>
          <w:b w:val="1"/>
          <w:bCs w:val="1"/>
          <w:color w:val="000000" w:themeColor="text1" w:themeTint="FF" w:themeShade="FF"/>
          <w:sz w:val="24"/>
          <w:szCs w:val="24"/>
        </w:rPr>
        <w:t>Previsualizador Tabular (`RF-001`, `RF-002`):</w:t>
      </w:r>
      <w:r w:rsidRPr="3EE83437" w:rsidR="3EE83437">
        <w:rPr>
          <w:color w:val="000000" w:themeColor="text1" w:themeTint="FF" w:themeShade="FF"/>
          <w:sz w:val="24"/>
          <w:szCs w:val="24"/>
        </w:rPr>
        <w:t xml:space="preserve"> Renderizado interactivo de archivos CSV, Excel y JSON en navegador.</w:t>
      </w:r>
    </w:p>
    <w:p xmlns:wp14="http://schemas.microsoft.com/office/word/2010/wordml" w:rsidP="3EE83437" w14:paraId="36ED8EF4" wp14:textId="30127AD4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3EE83437" w14:paraId="600760CA" wp14:textId="1F68F3CC">
      <w:pPr>
        <w:spacing w:before="280" w:after="80"/>
      </w:pPr>
      <w:r>
        <w:br w:type="page"/>
      </w:r>
    </w:p>
    <w:p xmlns:wp14="http://schemas.microsoft.com/office/word/2010/wordml" w:rsidP="3EE83437" w14:paraId="084DACE9" wp14:textId="4C9DFC93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3EE83437" w14:paraId="4DA6940B" wp14:textId="3876BC5F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3EE83437" w14:paraId="1ED28562" wp14:textId="549EED6C">
      <w:pPr>
        <w:pStyle w:val="Heading1"/>
        <w:rPr>
          <w:b w:val="1"/>
          <w:bCs w:val="1"/>
          <w:sz w:val="28"/>
          <w:szCs w:val="28"/>
        </w:rPr>
      </w:pPr>
      <w:bookmarkStart w:name="_Toc498059117" w:id="516960902"/>
      <w:r w:rsidRPr="3EE83437" w:rsidR="3EE83437">
        <w:rPr>
          <w:b w:val="1"/>
          <w:bCs w:val="1"/>
          <w:sz w:val="28"/>
          <w:szCs w:val="28"/>
        </w:rPr>
        <w:t>4. Middleware / API Gateway &amp; Capa de Presentación Frontend</w:t>
      </w:r>
      <w:bookmarkEnd w:id="516960902"/>
    </w:p>
    <w:p xmlns:wp14="http://schemas.microsoft.com/office/word/2010/wordml" w14:paraId="465C4EF0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4.1 Microservicio Middleware Flask (`RT-005`)</w:t>
      </w:r>
    </w:p>
    <w:p xmlns:wp14="http://schemas.microsoft.com/office/word/2010/wordml" w14:paraId="04CD8A96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 xml:space="preserve">Desempeña el rol de </w:t>
      </w:r>
      <w:r>
        <w:rPr>
          <w:b/>
          <w:color w:val="000000"/>
          <w:sz w:val="24"/>
        </w:rPr>
        <w:t>API Gateway y Facade Backend</w:t>
      </w:r>
      <w:r>
        <w:rPr>
          <w:color w:val="000000"/>
          <w:sz w:val="24"/>
        </w:rPr>
        <w:t>:</w:t>
      </w:r>
    </w:p>
    <w:p xmlns:wp14="http://schemas.microsoft.com/office/word/2010/wordml" w14:paraId="29F9D22E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color w:val="000000"/>
          <w:sz w:val="24"/>
        </w:rPr>
        <w:t>Desacopla la interfaz de usuario de las bases de datos subyacentes.</w:t>
      </w:r>
    </w:p>
    <w:p xmlns:wp14="http://schemas.microsoft.com/office/word/2010/wordml" w14:paraId="55703105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color w:val="000000"/>
          <w:sz w:val="24"/>
        </w:rPr>
        <w:t>Expone interfaces de programación RESTful (</w:t>
      </w:r>
      <w:r>
        <w:rPr>
          <w:rFonts w:ascii="Consolas" w:hAnsi="Consolas"/>
          <w:color w:val="C7254E"/>
          <w:sz w:val="20"/>
        </w:rPr>
        <w:t>RF-015</w:t>
      </w:r>
      <w:r>
        <w:rPr>
          <w:color w:val="000000"/>
          <w:sz w:val="24"/>
        </w:rPr>
        <w:t>) para consumo institucional de datos.</w:t>
      </w:r>
    </w:p>
    <w:p xmlns:wp14="http://schemas.microsoft.com/office/word/2010/wordml" w14:paraId="0491F96D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color w:val="000000"/>
          <w:sz w:val="24"/>
        </w:rPr>
        <w:t>Aplica reglas de aislamiento multitenant y RBAC (</w:t>
      </w:r>
      <w:r>
        <w:rPr>
          <w:rFonts w:ascii="Consolas" w:hAnsi="Consolas"/>
          <w:color w:val="C7254E"/>
          <w:sz w:val="20"/>
        </w:rPr>
        <w:t>RF-016</w:t>
      </w:r>
      <w:r>
        <w:rPr>
          <w:color w:val="000000"/>
          <w:sz w:val="24"/>
        </w:rPr>
        <w:t xml:space="preserve">, </w:t>
      </w:r>
      <w:r>
        <w:rPr>
          <w:rFonts w:ascii="Consolas" w:hAnsi="Consolas"/>
          <w:color w:val="C7254E"/>
          <w:sz w:val="20"/>
        </w:rPr>
        <w:t>RF-017</w:t>
      </w:r>
      <w:r>
        <w:rPr>
          <w:color w:val="000000"/>
          <w:sz w:val="24"/>
        </w:rPr>
        <w:t>).</w:t>
      </w:r>
    </w:p>
    <w:p xmlns:wp14="http://schemas.microsoft.com/office/word/2010/wordml" w14:paraId="3F73F361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4.2 Interfaz de Usuario (UI) y Accesibilidad (`RT-006`)</w:t>
      </w:r>
    </w:p>
    <w:p xmlns:wp14="http://schemas.microsoft.com/office/word/2010/wordml" w14:paraId="176BF60D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color w:val="000000"/>
          <w:sz w:val="24"/>
        </w:rPr>
        <w:t xml:space="preserve">Desarrollada con </w:t>
      </w:r>
      <w:r>
        <w:rPr>
          <w:b/>
          <w:color w:val="000000"/>
          <w:sz w:val="24"/>
        </w:rPr>
        <w:t>Django Templates, jQuery y CSS3</w:t>
      </w:r>
      <w:r>
        <w:rPr>
          <w:color w:val="000000"/>
          <w:sz w:val="24"/>
        </w:rPr>
        <w:t>, garantizando diseño responsivo y bajo consumo de ancho de banda (</w:t>
      </w:r>
      <w:r>
        <w:rPr>
          <w:rFonts w:ascii="Consolas" w:hAnsi="Consolas"/>
          <w:color w:val="C7254E"/>
          <w:sz w:val="20"/>
        </w:rPr>
        <w:t>RNF-009</w:t>
      </w:r>
      <w:r>
        <w:rPr>
          <w:color w:val="000000"/>
          <w:sz w:val="24"/>
        </w:rPr>
        <w:t>).</w:t>
      </w:r>
    </w:p>
    <w:p xmlns:wp14="http://schemas.microsoft.com/office/word/2010/wordml" w14:paraId="0C555844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color w:val="000000"/>
          <w:sz w:val="24"/>
        </w:rPr>
        <w:t xml:space="preserve">Cumplimiento con estándares de accesibilidad </w:t>
      </w:r>
      <w:r>
        <w:rPr>
          <w:b/>
          <w:color w:val="000000"/>
          <w:sz w:val="24"/>
        </w:rPr>
        <w:t>WCAG 2.1 AA</w:t>
      </w:r>
      <w:r>
        <w:rPr>
          <w:color w:val="000000"/>
          <w:sz w:val="24"/>
        </w:rPr>
        <w:t xml:space="preserve"> (</w:t>
      </w:r>
      <w:r>
        <w:rPr>
          <w:rFonts w:ascii="Consolas" w:hAnsi="Consolas"/>
          <w:color w:val="C7254E"/>
          <w:sz w:val="20"/>
        </w:rPr>
        <w:t>RF-028</w:t>
      </w:r>
      <w:r>
        <w:rPr>
          <w:color w:val="000000"/>
          <w:sz w:val="24"/>
        </w:rPr>
        <w:t>) para personas con discapacidad visual, auditiva o motriz.</w:t>
      </w:r>
    </w:p>
    <w:p xmlns:wp14="http://schemas.microsoft.com/office/word/2010/wordml" w14:paraId="66B36D41" wp14:textId="77777777">
      <w:pPr>
        <w:pStyle w:val="normal1"/>
        <w:spacing w:before="20" w:after="60" w:line="276" w:lineRule="auto"/>
        <w:ind w:start="360"/>
        <w:jc w:val="both"/>
        <w:rPr/>
      </w:pPr>
      <w:r w:rsidRPr="3EE83437" w:rsidR="3EE83437">
        <w:rPr>
          <w:color w:val="000000" w:themeColor="text1" w:themeTint="FF" w:themeShade="FF"/>
          <w:sz w:val="24"/>
          <w:szCs w:val="24"/>
        </w:rPr>
        <w:t xml:space="preserve">•  </w:t>
      </w:r>
      <w:r w:rsidRPr="3EE83437" w:rsidR="3EE83437">
        <w:rPr>
          <w:color w:val="000000" w:themeColor="text1" w:themeTint="FF" w:themeShade="FF"/>
          <w:sz w:val="24"/>
          <w:szCs w:val="24"/>
        </w:rPr>
        <w:t xml:space="preserve">Integración de </w:t>
      </w:r>
      <w:r w:rsidRPr="3EE83437" w:rsidR="3EE83437">
        <w:rPr>
          <w:b w:val="1"/>
          <w:bCs w:val="1"/>
          <w:color w:val="000000" w:themeColor="text1" w:themeTint="FF" w:themeShade="FF"/>
          <w:sz w:val="24"/>
          <w:szCs w:val="24"/>
        </w:rPr>
        <w:t>Asistente Virtual (Chatbot - `RF-006`)</w:t>
      </w:r>
      <w:r w:rsidRPr="3EE83437" w:rsidR="3EE83437">
        <w:rPr>
          <w:color w:val="000000" w:themeColor="text1" w:themeTint="FF" w:themeShade="FF"/>
          <w:sz w:val="24"/>
          <w:szCs w:val="24"/>
        </w:rPr>
        <w:t xml:space="preserve"> para guiado al ciudadano.</w:t>
      </w:r>
    </w:p>
    <w:p xmlns:wp14="http://schemas.microsoft.com/office/word/2010/wordml" w:rsidP="3EE83437" w14:paraId="7838A4AE" wp14:textId="25C88831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5475B17B" wp14:textId="1B2B2B62">
      <w:pPr>
        <w:spacing w:before="280" w:after="80"/>
      </w:pPr>
      <w:r>
        <w:br w:type="page"/>
      </w:r>
    </w:p>
    <w:p xmlns:wp14="http://schemas.microsoft.com/office/word/2010/wordml" w:rsidP="3EE83437" w14:paraId="2E0BD96F" wp14:textId="61F13D61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06665C4E" wp14:textId="3FDE9F11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3CBEED6C" wp14:textId="36A43332">
      <w:pPr>
        <w:pStyle w:val="Heading1"/>
        <w:rPr>
          <w:b w:val="1"/>
          <w:bCs w:val="1"/>
          <w:sz w:val="28"/>
          <w:szCs w:val="28"/>
        </w:rPr>
      </w:pPr>
      <w:bookmarkStart w:name="_Toc140369829" w:id="747065013"/>
      <w:r w:rsidRPr="3EE83437" w:rsidR="3EE83437">
        <w:rPr>
          <w:b w:val="1"/>
          <w:bCs w:val="1"/>
          <w:sz w:val="28"/>
          <w:szCs w:val="28"/>
        </w:rPr>
        <w:t>5. Orquestación de Procesos de Software con Google Cloud Composer (Airflow)</w:t>
      </w:r>
      <w:bookmarkEnd w:id="747065013"/>
    </w:p>
    <w:p xmlns:wp14="http://schemas.microsoft.com/office/word/2010/wordml" w14:paraId="68C2CE7C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 xml:space="preserve">Google Cloud Composer (basado en Apache Airflow) actúa como el </w:t>
      </w:r>
      <w:r>
        <w:rPr>
          <w:b/>
          <w:color w:val="000000"/>
          <w:sz w:val="24"/>
        </w:rPr>
        <w:t>Motor de Orquestación de Tareas Asíncronas del Software</w:t>
      </w:r>
      <w:r>
        <w:rPr>
          <w:color w:val="000000"/>
          <w:sz w:val="24"/>
        </w:rPr>
        <w:t>:</w:t>
      </w:r>
    </w:p>
    <w:p xmlns:wp14="http://schemas.microsoft.com/office/word/2010/wordml" w14:paraId="184DCF52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color w:val="000000"/>
          <w:sz w:val="24"/>
        </w:rPr>
        <w:t xml:space="preserve">Programa la ejecución de los </w:t>
      </w:r>
      <w:r>
        <w:rPr>
          <w:i/>
          <w:color w:val="000000"/>
          <w:sz w:val="24"/>
        </w:rPr>
        <w:t>Workers de Harvesting</w:t>
      </w:r>
      <w:r>
        <w:rPr>
          <w:color w:val="000000"/>
          <w:sz w:val="24"/>
        </w:rPr>
        <w:t xml:space="preserve"> (</w:t>
      </w:r>
      <w:r>
        <w:rPr>
          <w:rFonts w:ascii="Consolas" w:hAnsi="Consolas"/>
          <w:color w:val="C7254E"/>
          <w:sz w:val="20"/>
        </w:rPr>
        <w:t>RT-002</w:t>
      </w:r>
      <w:r>
        <w:rPr>
          <w:color w:val="000000"/>
          <w:sz w:val="24"/>
        </w:rPr>
        <w:t>).</w:t>
      </w:r>
    </w:p>
    <w:p xmlns:wp14="http://schemas.microsoft.com/office/word/2010/wordml" w14:paraId="51548F07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color w:val="000000"/>
          <w:sz w:val="24"/>
        </w:rPr>
        <w:t xml:space="preserve">Ejecuta los pipelines de sincronización automática con el portal nacional </w:t>
      </w:r>
      <w:r>
        <w:rPr>
          <w:rFonts w:ascii="Consolas" w:hAnsi="Consolas"/>
          <w:color w:val="C7254E"/>
          <w:sz w:val="20"/>
        </w:rPr>
        <w:t>datos.gov.co</w:t>
      </w:r>
      <w:r>
        <w:rPr>
          <w:color w:val="000000"/>
          <w:sz w:val="24"/>
        </w:rPr>
        <w:t xml:space="preserve"> (</w:t>
      </w:r>
      <w:r>
        <w:rPr>
          <w:rFonts w:ascii="Consolas" w:hAnsi="Consolas"/>
          <w:color w:val="C7254E"/>
          <w:sz w:val="20"/>
        </w:rPr>
        <w:t>RF-008</w:t>
      </w:r>
      <w:r>
        <w:rPr>
          <w:color w:val="000000"/>
          <w:sz w:val="24"/>
        </w:rPr>
        <w:t xml:space="preserve">, </w:t>
      </w:r>
      <w:r>
        <w:rPr>
          <w:rFonts w:ascii="Consolas" w:hAnsi="Consolas"/>
          <w:color w:val="C7254E"/>
          <w:sz w:val="20"/>
        </w:rPr>
        <w:t>RF-032</w:t>
      </w:r>
      <w:r>
        <w:rPr>
          <w:color w:val="000000"/>
          <w:sz w:val="24"/>
        </w:rPr>
        <w:t>).</w:t>
      </w:r>
    </w:p>
    <w:p xmlns:wp14="http://schemas.microsoft.com/office/word/2010/wordml" w14:paraId="47AAD00A" wp14:textId="77777777">
      <w:pPr>
        <w:pStyle w:val="normal1"/>
        <w:spacing w:before="20" w:after="60" w:line="276" w:lineRule="auto"/>
        <w:ind w:start="360"/>
        <w:jc w:val="both"/>
        <w:rPr/>
      </w:pPr>
      <w:r w:rsidRPr="3EE83437" w:rsidR="3EE83437">
        <w:rPr>
          <w:color w:val="000000" w:themeColor="text1" w:themeTint="FF" w:themeShade="FF"/>
          <w:sz w:val="24"/>
          <w:szCs w:val="24"/>
        </w:rPr>
        <w:t xml:space="preserve">•  </w:t>
      </w:r>
      <w:r w:rsidRPr="3EE83437" w:rsidR="3EE83437">
        <w:rPr>
          <w:color w:val="000000" w:themeColor="text1" w:themeTint="FF" w:themeShade="FF"/>
          <w:sz w:val="24"/>
          <w:szCs w:val="24"/>
        </w:rPr>
        <w:t>Realiza el seguimiento automático al cumplimiento de la frecuencia de actualización de datasets (</w:t>
      </w:r>
      <w:r w:rsidRPr="3EE83437" w:rsidR="3EE83437">
        <w:rPr>
          <w:rFonts w:ascii="Consolas" w:hAnsi="Consolas"/>
          <w:color w:val="C7254E"/>
          <w:sz w:val="20"/>
          <w:szCs w:val="20"/>
        </w:rPr>
        <w:t>RF-024</w:t>
      </w:r>
      <w:r w:rsidRPr="3EE83437" w:rsidR="3EE83437">
        <w:rPr>
          <w:color w:val="000000" w:themeColor="text1" w:themeTint="FF" w:themeShade="FF"/>
          <w:sz w:val="24"/>
          <w:szCs w:val="24"/>
        </w:rPr>
        <w:t>).</w:t>
      </w:r>
    </w:p>
    <w:p xmlns:wp14="http://schemas.microsoft.com/office/word/2010/wordml" w:rsidP="3EE83437" w14:paraId="6B1BCBA8" wp14:textId="1201CFD6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12A35A45" wp14:textId="185FC187">
      <w:pPr>
        <w:spacing w:before="280" w:after="80"/>
      </w:pPr>
      <w:r>
        <w:br w:type="page"/>
      </w:r>
    </w:p>
    <w:p xmlns:wp14="http://schemas.microsoft.com/office/word/2010/wordml" w:rsidP="3EE83437" w14:paraId="75D3A385" wp14:textId="5423D0F9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2826EF5E" wp14:textId="197D636A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3EE83437" w14:paraId="5D1B08CC" wp14:textId="164B427A">
      <w:pPr>
        <w:pStyle w:val="Heading1"/>
        <w:rPr>
          <w:b w:val="1"/>
          <w:bCs w:val="1"/>
          <w:sz w:val="28"/>
          <w:szCs w:val="28"/>
        </w:rPr>
      </w:pPr>
      <w:bookmarkStart w:name="_Toc751589121" w:id="15863482"/>
      <w:r w:rsidRPr="3EE83437" w:rsidR="3EE83437">
        <w:rPr>
          <w:b w:val="1"/>
          <w:bCs w:val="1"/>
          <w:sz w:val="28"/>
          <w:szCs w:val="28"/>
        </w:rPr>
        <w:t>6. Atributos de Calidad de Software, Seguridad y Despliegue (DevOps)</w:t>
      </w:r>
      <w:bookmarkEnd w:id="15863482"/>
    </w:p>
    <w:p xmlns:wp14="http://schemas.microsoft.com/office/word/2010/wordml" w14:paraId="2085295E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6.1 Estrategia de Despliegue de Software (DevOps)</w:t>
      </w:r>
    </w:p>
    <w:p xmlns:wp14="http://schemas.microsoft.com/office/word/2010/wordml" w14:paraId="7FC7B26C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Despliegues Blue-Green (`RNF-004`):</w:t>
      </w:r>
      <w:r>
        <w:rPr>
          <w:color w:val="000000"/>
          <w:sz w:val="24"/>
        </w:rPr>
        <w:t xml:space="preserve"> Actualización de módulos de software sin tiempo de inactividad.</w:t>
      </w:r>
    </w:p>
    <w:p xmlns:wp14="http://schemas.microsoft.com/office/word/2010/wordml" w14:paraId="13AE0029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Rollback Automático (`RNF-010`):</w:t>
      </w:r>
      <w:r>
        <w:rPr>
          <w:color w:val="000000"/>
          <w:sz w:val="24"/>
        </w:rPr>
        <w:t xml:space="preserve"> Reversión automática a la versión previa ante detección de errores en producción.</w:t>
      </w:r>
    </w:p>
    <w:p xmlns:wp14="http://schemas.microsoft.com/office/word/2010/wordml" w14:paraId="306BB34A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Suite de Pruebas Automatizadas (`RNF-001`):</w:t>
      </w:r>
      <w:r>
        <w:rPr>
          <w:color w:val="000000"/>
          <w:sz w:val="24"/>
        </w:rPr>
        <w:t xml:space="preserve"> Ejecución de pruebas unitarias, de integración y End-to-End (E2E) en el pipeline CI/CD.</w:t>
      </w:r>
    </w:p>
    <w:p xmlns:wp14="http://schemas.microsoft.com/office/word/2010/wordml" w14:paraId="634F9B93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6.2 Seguridad del Software y Gobernanza</w:t>
      </w:r>
    </w:p>
    <w:p xmlns:wp14="http://schemas.microsoft.com/office/word/2010/wordml" w14:paraId="2DDCC883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Cifrado Total (`RNF-012`, `RNF-014`):</w:t>
      </w:r>
      <w:r>
        <w:rPr>
          <w:color w:val="000000"/>
          <w:sz w:val="24"/>
        </w:rPr>
        <w:t xml:space="preserve"> Transmisión cifrada bajo TLS 1.3 y cifrado en reposo (AES-256).</w:t>
      </w:r>
    </w:p>
    <w:p xmlns:wp14="http://schemas.microsoft.com/office/word/2010/wordml" w14:paraId="436CA390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Control de Acceso (RBAC &amp; 2FA - `RF-009`, `RF-017`):</w:t>
      </w:r>
      <w:r>
        <w:rPr>
          <w:color w:val="000000"/>
          <w:sz w:val="24"/>
        </w:rPr>
        <w:t xml:space="preserve"> Autenticación de dos factores obligatoria y aislamiento de roles.</w:t>
      </w:r>
    </w:p>
    <w:p xmlns:wp14="http://schemas.microsoft.com/office/word/2010/wordml" w14:paraId="51804F74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Auditoría e Inmutabilidad de Logs (`RNF-018`):</w:t>
      </w:r>
      <w:r>
        <w:rPr>
          <w:color w:val="000000"/>
          <w:sz w:val="24"/>
        </w:rPr>
        <w:t xml:space="preserve"> Registro inalterable de auditoría en Cloud Logging.</w:t>
      </w:r>
    </w:p>
    <w:p xmlns:wp14="http://schemas.microsoft.com/office/word/2010/wordml" w14:paraId="6E1A750C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Cumplimiento Normativo (`RNF-016`):</w:t>
      </w:r>
      <w:r>
        <w:rPr>
          <w:color w:val="000000"/>
          <w:sz w:val="24"/>
        </w:rPr>
        <w:t xml:space="preserve"> Alineado con el Modelo de Seguridad y Privacidad de la Información (MSPI - MinTIC) e ISO 27001.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 w:orient="portrait"/>
      <w:pgMar w:top="1440" w:right="1440" w:bottom="1440" w:left="1440" w:header="720" w:footer="0" w:gutter="0"/>
      <w:pgNumType w:fmt="decimal" w:start="1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CE0A41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E17732D" wp14:textId="77777777">
    <w:pPr>
      <w:pStyle w:val="normal1"/>
      <w:rPr/>
    </w:pPr>
    <w:r>
      <w:rPr/>
      <w:drawing>
        <wp:anchor xmlns:wp14="http://schemas.microsoft.com/office/word/2010/wordprocessingDrawing" distT="0" distB="0" distL="0" distR="0" simplePos="0" relativeHeight="10" behindDoc="1" locked="0" layoutInCell="0" allowOverlap="1" wp14:anchorId="5BADDCF3" wp14:editId="7777777">
          <wp:simplePos x="0" y="0"/>
          <wp:positionH relativeFrom="margin">
            <wp:posOffset>-956945</wp:posOffset>
          </wp:positionH>
          <wp:positionV relativeFrom="margin">
            <wp:posOffset>-918845</wp:posOffset>
          </wp:positionV>
          <wp:extent cx="7591425" cy="10753725"/>
          <wp:effectExtent l="0" t="0" r="0" b="0"/>
          <wp:wrapNone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1075372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  <w:p xmlns:wp14="http://schemas.microsoft.com/office/word/2010/wordml" w14:paraId="62EBF3C5" wp14:textId="77777777">
    <w:pPr>
      <w:pStyle w:val="normal1"/>
      <w:ind w:start="-1417"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32DA6F61" wp14:textId="77777777">
    <w:pPr>
      <w:pStyle w:val="normal1"/>
      <w:rPr/>
    </w:pPr>
    <w:r>
      <w:rPr/>
      <w:drawing>
        <wp:anchor xmlns:wp14="http://schemas.microsoft.com/office/word/2010/wordprocessingDrawing" distT="0" distB="0" distL="0" distR="0" simplePos="0" relativeHeight="10" behindDoc="1" locked="0" layoutInCell="0" allowOverlap="1" wp14:anchorId="38D56662" wp14:editId="7777777">
          <wp:simplePos x="0" y="0"/>
          <wp:positionH relativeFrom="margin">
            <wp:posOffset>-956945</wp:posOffset>
          </wp:positionH>
          <wp:positionV relativeFrom="margin">
            <wp:posOffset>-918845</wp:posOffset>
          </wp:positionV>
          <wp:extent cx="7591425" cy="10753725"/>
          <wp:effectExtent l="0" t="0" r="0" b="0"/>
          <wp:wrapNone/>
          <wp:docPr id="4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1075372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  <w:p xmlns:wp14="http://schemas.microsoft.com/office/word/2010/wordml" w14:paraId="6D98A12B" wp14:textId="77777777">
    <w:pPr>
      <w:pStyle w:val="normal1"/>
      <w:ind w:start="-1417" w:hanging="0"/>
      <w:rPr/>
    </w:pPr>
    <w:r>
      <w:rPr/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  <w14:docId w14:val="69525E54"/>
  <w15:docId w15:val="{BA5569AD-7AE5-46D3-807B-2B4EDFD8BF7F}"/>
  <w:rsids>
    <w:rsidRoot w:val="10E850E3"/>
    <w:rsid w:val="10E850E3"/>
    <w:rsid w:val="19A6B3CE"/>
    <w:rsid w:val="3EE83437"/>
    <w:rsid w:val="451C2D42"/>
    <w:rsid w:val="451C2D42"/>
    <w:rsid w:val="48ABFAE7"/>
    <w:rsid w:val="4C5B1476"/>
    <w:rsid w:val="5C56AA7F"/>
    <w:rsid w:val="6C12C4F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 w:line="276" w:lineRule="auto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 w:line="276" w:lineRule="auto"/>
      <w:jc w:val="start"/>
    </w:pPr>
    <w:rPr>
      <w:rFonts w:ascii="Arial" w:hAnsi="Arial" w:eastAsia="Arial" w:cs="Arial"/>
      <w:color w:val="000000"/>
      <w:kern w:val="0"/>
      <w:sz w:val="24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DefaultParagraphFont" w:default="1">
    <w:uiPriority w:val="1"/>
    <w:name w:val="Default Paragraph Font"/>
    <w:semiHidden/>
    <w:unhideWhenUsed/>
    <w:rsid w:val="3EE83437"/>
  </w:style>
  <w:style w:type="character" w:styleId="Hyperlink">
    <w:uiPriority w:val="99"/>
    <w:name w:val="Hyperlink"/>
    <w:basedOn w:val="DefaultParagraphFont"/>
    <w:unhideWhenUsed/>
    <w:rsid w:val="3EE83437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3EE83437"/>
    <w:pPr>
      <w:spacing w:after="10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image" Target="media/image2.jpeg" Id="rId3" /><Relationship Type="http://schemas.openxmlformats.org/officeDocument/2006/relationships/header" Target="header1.xml" Id="rId4" /><Relationship Type="http://schemas.openxmlformats.org/officeDocument/2006/relationships/header" Target="header2.xml" Id="rId5" /><Relationship Type="http://schemas.openxmlformats.org/officeDocument/2006/relationships/header" Target="header3.xml" Id="rId6" /><Relationship Type="http://schemas.openxmlformats.org/officeDocument/2006/relationships/fontTable" Target="fontTable.xml" Id="rId7" /><Relationship Type="http://schemas.openxmlformats.org/officeDocument/2006/relationships/settings" Target="settings.xml" Id="rId8" /><Relationship Type="http://schemas.openxmlformats.org/officeDocument/2006/relationships/theme" Target="theme/theme1.xml" Id="rId9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jhon Jairo Vallejo</lastModifiedBy>
  <dcterms:modified xsi:type="dcterms:W3CDTF">2026-07-29T22:38:31.2375395Z</dcterms:modified>
  <revision>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