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Jan</w:t>
      </w:r>
      <w:r w:rsidR="001E03C9" w:rsidRPr="0085043E">
        <w:rPr>
          <w:rFonts w:ascii="Tahoma" w:hAnsi="Tahoma" w:cs="Tahoma"/>
          <w:i/>
          <w:iCs/>
          <w:sz w:val="20"/>
          <w:szCs w:val="20"/>
          <w:lang w:val="en-US"/>
        </w:rPr>
        <w:t xml:space="preserve"> </w:t>
      </w:r>
      <w:r w:rsidR="002D5BF0" w:rsidRPr="0085043E">
        <w:rPr>
          <w:rFonts w:ascii="Tahoma" w:hAnsi="Tahoma" w:cs="Tahoma"/>
          <w:i/>
          <w:iCs/>
          <w:sz w:val="20"/>
          <w:szCs w:val="20"/>
          <w:lang w:val="en-US"/>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193F62">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193F62">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193F62">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193F62">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193F62">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193F62">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193F62">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193F62">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193F62">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193F62">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193F62">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193F62">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193F62">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193F62">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193F62">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193F62">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070ECF1" w14:textId="225E97D7" w:rsidR="00E41EE4" w:rsidRDefault="00E41EE4" w:rsidP="00E41EE4">
      <w:pPr>
        <w:pStyle w:val="Heading3"/>
        <w:rPr>
          <w:color w:val="B4C6E7"/>
          <w:lang w:val="en-US"/>
        </w:rPr>
      </w:pPr>
      <w:bookmarkStart w:id="9" w:name="_Toc27316844"/>
      <w:r>
        <w:rPr>
          <w:color w:val="B4C6E7"/>
          <w:lang w:val="en-US"/>
        </w:rPr>
        <w:t>2020-03-22 Notes</w:t>
      </w:r>
    </w:p>
    <w:p w14:paraId="21F3D81E" w14:textId="0B7A5B1E" w:rsidR="00E41EE4" w:rsidRPr="000C438F" w:rsidRDefault="00E41EE4" w:rsidP="00E41EE4">
      <w:pPr>
        <w:numPr>
          <w:ilvl w:val="0"/>
          <w:numId w:val="25"/>
        </w:numPr>
        <w:rPr>
          <w:color w:val="BFBFBF"/>
          <w:lang w:val="en-US"/>
        </w:rPr>
      </w:pPr>
      <w:r w:rsidRPr="000C438F">
        <w:rPr>
          <w:color w:val="BFBFBF"/>
          <w:lang w:val="en-US"/>
        </w:rPr>
        <w:t xml:space="preserve">I moved around folders, for a preliminary split up between Circle Docs and Circle </w:t>
      </w:r>
      <w:r w:rsidR="008A56B8" w:rsidRPr="000C438F">
        <w:rPr>
          <w:color w:val="BFBFBF"/>
          <w:lang w:val="en-US"/>
        </w:rPr>
        <w:t xml:space="preserve">3 </w:t>
      </w:r>
      <w:r w:rsidRPr="000C438F">
        <w:rPr>
          <w:color w:val="BFBFBF"/>
          <w:lang w:val="en-US"/>
        </w:rPr>
        <w:t>Programming projects.</w:t>
      </w:r>
    </w:p>
    <w:p w14:paraId="1B1E2B48" w14:textId="5D557FED" w:rsidR="00E41EE4" w:rsidRDefault="00E41EE4" w:rsidP="00E41EE4">
      <w:pPr>
        <w:numPr>
          <w:ilvl w:val="0"/>
          <w:numId w:val="25"/>
        </w:numPr>
        <w:rPr>
          <w:lang w:val="en-US"/>
        </w:rPr>
      </w:pPr>
      <w:r>
        <w:rPr>
          <w:lang w:val="en-US"/>
        </w:rPr>
        <w:t>I could change titles of projects inside the doc content too.</w:t>
      </w:r>
    </w:p>
    <w:p w14:paraId="7C643C8A" w14:textId="33800D00" w:rsidR="00F039F6" w:rsidRPr="009B0A7A" w:rsidRDefault="00F039F6" w:rsidP="00ED6D6C">
      <w:pPr>
        <w:numPr>
          <w:ilvl w:val="1"/>
          <w:numId w:val="25"/>
        </w:numPr>
        <w:rPr>
          <w:lang w:val="en-US"/>
        </w:rPr>
      </w:pPr>
      <w:r w:rsidRPr="009B0A7A">
        <w:rPr>
          <w:lang w:val="en-US"/>
        </w:rPr>
        <w:t>Also for Circle 3 Programming, though less importantly.</w:t>
      </w:r>
    </w:p>
    <w:p w14:paraId="3AA7F5D1" w14:textId="02364BB0" w:rsidR="008A56B8" w:rsidRPr="000C438F" w:rsidRDefault="008A56B8" w:rsidP="008A56B8">
      <w:pPr>
        <w:numPr>
          <w:ilvl w:val="1"/>
          <w:numId w:val="25"/>
        </w:numPr>
        <w:rPr>
          <w:color w:val="BFBFBF"/>
          <w:lang w:val="en-US"/>
        </w:rPr>
      </w:pPr>
      <w:r w:rsidRPr="000C438F">
        <w:rPr>
          <w:color w:val="BFBFBF"/>
          <w:lang w:val="en-US"/>
        </w:rPr>
        <w:t>I am unsure whether I want to call the projects 'Circle Docs'. Maybe 'Circle Language Specification'.</w:t>
      </w:r>
    </w:p>
    <w:p w14:paraId="7FB4B218" w14:textId="77777777" w:rsidR="002D176E" w:rsidRPr="000C438F" w:rsidRDefault="002D176E" w:rsidP="008A56B8">
      <w:pPr>
        <w:numPr>
          <w:ilvl w:val="1"/>
          <w:numId w:val="25"/>
        </w:numPr>
        <w:rPr>
          <w:color w:val="BFBFBF"/>
          <w:lang w:val="en-US"/>
        </w:rPr>
      </w:pPr>
      <w:r w:rsidRPr="000C438F">
        <w:rPr>
          <w:color w:val="BFBFBF"/>
          <w:lang w:val="en-US"/>
        </w:rPr>
        <w:t>I do want to go for the name 'Circle' as opposed to 'New Computer Language'.</w:t>
      </w:r>
    </w:p>
    <w:p w14:paraId="7802466C" w14:textId="5863976A" w:rsidR="002D176E" w:rsidRPr="000C438F" w:rsidRDefault="002D176E" w:rsidP="002D176E">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2721FB3" w14:textId="78445DE2" w:rsidR="002D176E" w:rsidRPr="000C438F" w:rsidRDefault="002D176E" w:rsidP="008A56B8">
      <w:pPr>
        <w:numPr>
          <w:ilvl w:val="1"/>
          <w:numId w:val="25"/>
        </w:numPr>
        <w:rPr>
          <w:color w:val="BFBFBF"/>
          <w:lang w:val="en-US"/>
        </w:rPr>
      </w:pPr>
      <w:r w:rsidRPr="000C438F">
        <w:rPr>
          <w:color w:val="BFBFBF"/>
          <w:lang w:val="en-US"/>
        </w:rPr>
        <w:t>But Circle Docs is too general, I think. It should be Circle Language Specification.</w:t>
      </w:r>
    </w:p>
    <w:p w14:paraId="71D2A607" w14:textId="77B7FCFD" w:rsidR="002D176E" w:rsidRPr="000C438F" w:rsidRDefault="002D176E" w:rsidP="008A56B8">
      <w:pPr>
        <w:numPr>
          <w:ilvl w:val="1"/>
          <w:numId w:val="25"/>
        </w:numPr>
        <w:rPr>
          <w:color w:val="BFBFBF"/>
          <w:lang w:val="en-US"/>
        </w:rPr>
      </w:pPr>
      <w:r w:rsidRPr="000C438F">
        <w:rPr>
          <w:color w:val="BFBFBF"/>
          <w:lang w:val="en-US"/>
        </w:rPr>
        <w:t xml:space="preserve">I don't care for the abbreviation 'Spec'. I am not a fan of abbreviation and I don’t think it makes </w:t>
      </w:r>
      <w:r w:rsidR="00285D4E" w:rsidRPr="000C438F">
        <w:rPr>
          <w:color w:val="BFBFBF"/>
          <w:lang w:val="en-US"/>
        </w:rPr>
        <w:t>it much more concise or clear.</w:t>
      </w:r>
    </w:p>
    <w:p w14:paraId="687171EA" w14:textId="397CFFDF" w:rsidR="00285D4E" w:rsidRPr="000C438F" w:rsidRDefault="00285D4E" w:rsidP="008A56B8">
      <w:pPr>
        <w:numPr>
          <w:ilvl w:val="1"/>
          <w:numId w:val="25"/>
        </w:numPr>
        <w:rPr>
          <w:color w:val="BFBFBF"/>
          <w:lang w:val="en-US"/>
        </w:rPr>
      </w:pPr>
      <w:r w:rsidRPr="000C438F">
        <w:rPr>
          <w:color w:val="BFBFBF"/>
          <w:lang w:val="en-US"/>
        </w:rPr>
        <w:t>Also: I am hitting my limit here. I'm tired and getting all sorts of symptoms.</w:t>
      </w:r>
    </w:p>
    <w:p w14:paraId="0B70F079" w14:textId="4CF71415" w:rsidR="00863BE3" w:rsidRPr="000C438F" w:rsidRDefault="00863BE3" w:rsidP="008A56B8">
      <w:pPr>
        <w:numPr>
          <w:ilvl w:val="1"/>
          <w:numId w:val="25"/>
        </w:numPr>
        <w:rPr>
          <w:color w:val="BFBFBF"/>
          <w:lang w:val="en-US"/>
        </w:rPr>
      </w:pPr>
      <w:r w:rsidRPr="000C438F">
        <w:rPr>
          <w:color w:val="BFBFBF"/>
          <w:lang w:val="en-US"/>
        </w:rPr>
        <w:t>Circle Language Design is also an option. 'Specification' may raise expectations about finishedness.</w:t>
      </w:r>
    </w:p>
    <w:p w14:paraId="3DCA55E7" w14:textId="7B0E9327" w:rsidR="00A417F8" w:rsidRPr="000C438F" w:rsidRDefault="00A417F8" w:rsidP="008A56B8">
      <w:pPr>
        <w:numPr>
          <w:ilvl w:val="1"/>
          <w:numId w:val="25"/>
        </w:numPr>
        <w:rPr>
          <w:color w:val="BFBFBF"/>
          <w:lang w:val="en-US"/>
        </w:rPr>
      </w:pPr>
      <w:r w:rsidRPr="000C438F">
        <w:rPr>
          <w:color w:val="BFBFBF"/>
          <w:lang w:val="en-US"/>
        </w:rPr>
        <w:t>Circle Language Design Planning</w:t>
      </w:r>
    </w:p>
    <w:p w14:paraId="79303E65" w14:textId="7614E4EE" w:rsidR="00BE04F9" w:rsidRPr="000C438F" w:rsidRDefault="00BE04F9" w:rsidP="00292DAC">
      <w:pPr>
        <w:numPr>
          <w:ilvl w:val="1"/>
          <w:numId w:val="25"/>
        </w:numPr>
        <w:rPr>
          <w:color w:val="BFBFBF"/>
          <w:lang w:val="en-US"/>
        </w:rPr>
      </w:pPr>
      <w:r w:rsidRPr="000C438F">
        <w:rPr>
          <w:color w:val="BFBFBF"/>
          <w:lang w:val="en-US"/>
        </w:rPr>
        <w:t>Circle Language Specification</w:t>
      </w:r>
    </w:p>
    <w:p w14:paraId="2582FACB" w14:textId="75982071" w:rsidR="00BE04F9" w:rsidRPr="000C438F" w:rsidRDefault="00A56D78" w:rsidP="008A56B8">
      <w:pPr>
        <w:numPr>
          <w:ilvl w:val="1"/>
          <w:numId w:val="25"/>
        </w:numPr>
        <w:rPr>
          <w:color w:val="BFBFBF"/>
          <w:lang w:val="en-US"/>
        </w:rPr>
      </w:pPr>
      <w:r w:rsidRPr="000C438F">
        <w:rPr>
          <w:color w:val="BFBFBF"/>
          <w:lang w:val="en-US"/>
        </w:rPr>
        <w:t>'</w:t>
      </w:r>
      <w:r w:rsidR="00BE04F9" w:rsidRPr="000C438F">
        <w:rPr>
          <w:color w:val="BFBFBF"/>
          <w:lang w:val="en-US"/>
        </w:rPr>
        <w:t>Specificiation</w:t>
      </w:r>
      <w:r w:rsidRPr="000C438F">
        <w:rPr>
          <w:color w:val="BFBFBF"/>
          <w:lang w:val="en-US"/>
        </w:rPr>
        <w:t>'</w:t>
      </w:r>
      <w:r w:rsidR="00BE04F9" w:rsidRPr="000C438F">
        <w:rPr>
          <w:color w:val="BFBFBF"/>
          <w:lang w:val="en-US"/>
        </w:rPr>
        <w:t>: suggests finishedness, but does it? CSS is all sorts unfinished modules.</w:t>
      </w:r>
    </w:p>
    <w:p w14:paraId="5BC61060" w14:textId="05A50C14" w:rsidR="00BE04F9" w:rsidRPr="000C438F" w:rsidRDefault="00BE04F9" w:rsidP="008A56B8">
      <w:pPr>
        <w:numPr>
          <w:ilvl w:val="1"/>
          <w:numId w:val="25"/>
        </w:numPr>
        <w:rPr>
          <w:color w:val="BFBFBF"/>
          <w:lang w:val="en-US"/>
        </w:rPr>
      </w:pPr>
      <w:r w:rsidRPr="000C438F">
        <w:rPr>
          <w:color w:val="BFBFBF"/>
          <w:lang w:val="en-US"/>
        </w:rPr>
        <w:t xml:space="preserve">Leaving out </w:t>
      </w:r>
      <w:r w:rsidR="00A56D78" w:rsidRPr="000C438F">
        <w:rPr>
          <w:color w:val="BFBFBF"/>
          <w:lang w:val="en-US"/>
        </w:rPr>
        <w:t>'</w:t>
      </w:r>
      <w:r w:rsidRPr="000C438F">
        <w:rPr>
          <w:color w:val="BFBFBF"/>
          <w:lang w:val="en-US"/>
        </w:rPr>
        <w:t>Specification</w:t>
      </w:r>
      <w:r w:rsidR="00A56D78" w:rsidRPr="000C438F">
        <w:rPr>
          <w:color w:val="BFBFBF"/>
          <w:lang w:val="en-US"/>
        </w:rPr>
        <w:t>'</w:t>
      </w:r>
      <w:r w:rsidRPr="000C438F">
        <w:rPr>
          <w:color w:val="BFBFBF"/>
          <w:lang w:val="en-US"/>
        </w:rPr>
        <w:t xml:space="preserve"> or </w:t>
      </w:r>
      <w:r w:rsidR="00A56D78" w:rsidRPr="000C438F">
        <w:rPr>
          <w:color w:val="BFBFBF"/>
          <w:lang w:val="en-US"/>
        </w:rPr>
        <w:t>'</w:t>
      </w:r>
      <w:r w:rsidRPr="000C438F">
        <w:rPr>
          <w:color w:val="BFBFBF"/>
          <w:lang w:val="en-US"/>
        </w:rPr>
        <w:t>Design</w:t>
      </w:r>
      <w:r w:rsidR="00A56D78" w:rsidRPr="000C438F">
        <w:rPr>
          <w:color w:val="BFBFBF"/>
          <w:lang w:val="en-US"/>
        </w:rPr>
        <w:t>'</w:t>
      </w:r>
      <w:r w:rsidRPr="000C438F">
        <w:rPr>
          <w:color w:val="BFBFBF"/>
          <w:lang w:val="en-US"/>
        </w:rPr>
        <w:t>: Makes distinction with Circle 3 Programming hard to see.</w:t>
      </w:r>
    </w:p>
    <w:p w14:paraId="63E7EFC6" w14:textId="01119CD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Circle</w:t>
      </w:r>
      <w:r w:rsidR="00A56D78" w:rsidRPr="000C438F">
        <w:rPr>
          <w:color w:val="BFBFBF"/>
          <w:lang w:val="en-US"/>
        </w:rPr>
        <w:t>'</w:t>
      </w:r>
      <w:r w:rsidRPr="000C438F">
        <w:rPr>
          <w:color w:val="BFBFBF"/>
          <w:lang w:val="en-US"/>
        </w:rPr>
        <w:t xml:space="preserve"> should be in it.</w:t>
      </w:r>
    </w:p>
    <w:p w14:paraId="3C734B7A" w14:textId="6D45126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Language</w:t>
      </w:r>
      <w:r w:rsidR="00A56D78" w:rsidRPr="000C438F">
        <w:rPr>
          <w:color w:val="BFBFBF"/>
          <w:lang w:val="en-US"/>
        </w:rPr>
        <w:t>'</w:t>
      </w:r>
      <w:r w:rsidRPr="000C438F">
        <w:rPr>
          <w:color w:val="BFBFBF"/>
          <w:lang w:val="en-US"/>
        </w:rPr>
        <w:t xml:space="preserve"> at least sheds light a bit on what it actually is.</w:t>
      </w:r>
    </w:p>
    <w:p w14:paraId="2BE4C6C9" w14:textId="0EFE3DB7" w:rsidR="00BE04F9" w:rsidRPr="000C438F" w:rsidRDefault="00BE04F9" w:rsidP="008A56B8">
      <w:pPr>
        <w:numPr>
          <w:ilvl w:val="1"/>
          <w:numId w:val="25"/>
        </w:numPr>
        <w:rPr>
          <w:color w:val="BFBFBF"/>
          <w:lang w:val="en-US"/>
        </w:rPr>
      </w:pPr>
      <w:r w:rsidRPr="000C438F">
        <w:rPr>
          <w:color w:val="BFBFBF"/>
          <w:lang w:val="en-US"/>
        </w:rPr>
        <w:t xml:space="preserve">But Circle Language Specification </w:t>
      </w:r>
      <w:r w:rsidR="00FA28E5" w:rsidRPr="000C438F">
        <w:rPr>
          <w:color w:val="BFBFBF"/>
          <w:lang w:val="en-US"/>
        </w:rPr>
        <w:t xml:space="preserve">Plan </w:t>
      </w:r>
      <w:r w:rsidRPr="000C438F">
        <w:rPr>
          <w:color w:val="BFBFBF"/>
          <w:lang w:val="en-US"/>
        </w:rPr>
        <w:t>is just a long name.</w:t>
      </w:r>
    </w:p>
    <w:p w14:paraId="5DBF9569" w14:textId="5F4BAE2F" w:rsidR="001D6D23" w:rsidRPr="000C438F" w:rsidRDefault="001D6D23" w:rsidP="008A56B8">
      <w:pPr>
        <w:numPr>
          <w:ilvl w:val="1"/>
          <w:numId w:val="25"/>
        </w:numPr>
        <w:rPr>
          <w:color w:val="BFBFBF"/>
          <w:lang w:val="en-US"/>
        </w:rPr>
      </w:pPr>
      <w:r w:rsidRPr="000C438F">
        <w:rPr>
          <w:color w:val="BFBFBF"/>
          <w:lang w:val="en-US"/>
        </w:rPr>
        <w:t>But 'New Computer Language Functional Design' was too, so that is not an argument</w:t>
      </w:r>
      <w:r w:rsidR="00FA28E5" w:rsidRPr="000C438F">
        <w:rPr>
          <w:color w:val="BFBFBF"/>
          <w:lang w:val="en-US"/>
        </w:rPr>
        <w:t>?</w:t>
      </w:r>
    </w:p>
    <w:p w14:paraId="75661F68" w14:textId="17E084C8" w:rsidR="00A56D78" w:rsidRPr="000C438F" w:rsidRDefault="00A56D78" w:rsidP="008A56B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24349D6F" w14:textId="601A2039" w:rsidR="00E41EE4" w:rsidRDefault="00E41EE4" w:rsidP="00E41EE4">
      <w:pPr>
        <w:numPr>
          <w:ilvl w:val="0"/>
          <w:numId w:val="25"/>
        </w:numPr>
        <w:rPr>
          <w:lang w:val="en-US"/>
        </w:rPr>
      </w:pPr>
      <w:r>
        <w:rPr>
          <w:lang w:val="en-US"/>
        </w:rPr>
        <w:t>I could evaluate whether those empty project docs folders are needed.</w:t>
      </w:r>
    </w:p>
    <w:p w14:paraId="65531D0C" w14:textId="6C294452" w:rsidR="00B6060A" w:rsidRDefault="00B6060A" w:rsidP="00B6060A">
      <w:pPr>
        <w:numPr>
          <w:ilvl w:val="1"/>
          <w:numId w:val="25"/>
        </w:numPr>
        <w:rPr>
          <w:lang w:val="en-US"/>
        </w:rPr>
      </w:pPr>
      <w:r>
        <w:rPr>
          <w:lang w:val="en-US"/>
        </w:rPr>
        <w:t>To me seems odd now, that 'Errors' is put out of scope.</w:t>
      </w:r>
    </w:p>
    <w:p w14:paraId="7C2978FC" w14:textId="77777777" w:rsidR="00D20D2E" w:rsidRDefault="00D20D2E" w:rsidP="00B6060A">
      <w:pPr>
        <w:numPr>
          <w:ilvl w:val="1"/>
          <w:numId w:val="25"/>
        </w:numPr>
        <w:rPr>
          <w:lang w:val="en-US"/>
        </w:rPr>
      </w:pPr>
      <w:r>
        <w:rPr>
          <w:lang w:val="en-US"/>
        </w:rPr>
        <w:t>The 'update … articles' sub-projects</w:t>
      </w:r>
    </w:p>
    <w:p w14:paraId="062EF9CD" w14:textId="531B0DC5" w:rsidR="00D20D2E" w:rsidRDefault="00D20D2E" w:rsidP="00D20D2E">
      <w:pPr>
        <w:numPr>
          <w:ilvl w:val="2"/>
          <w:numId w:val="25"/>
        </w:numPr>
        <w:rPr>
          <w:lang w:val="en-US"/>
        </w:rPr>
      </w:pPr>
      <w:r>
        <w:rPr>
          <w:lang w:val="en-US"/>
        </w:rPr>
        <w:t xml:space="preserve">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w:t>
      </w:r>
      <w:r w:rsidR="00BC3382">
        <w:rPr>
          <w:lang w:val="en-US"/>
        </w:rPr>
        <w:t xml:space="preserve">remaining </w:t>
      </w:r>
      <w:bookmarkStart w:id="10" w:name="_GoBack"/>
      <w:bookmarkEnd w:id="10"/>
      <w:r>
        <w:rPr>
          <w:lang w:val="en-US"/>
        </w:rPr>
        <w:t>empty sub-project folders.</w:t>
      </w:r>
    </w:p>
    <w:p w14:paraId="7077EDC3" w14:textId="1B83205A" w:rsidR="00E41EE4" w:rsidRDefault="00E41EE4" w:rsidP="00E41EE4">
      <w:pPr>
        <w:numPr>
          <w:ilvl w:val="0"/>
          <w:numId w:val="25"/>
        </w:numPr>
        <w:rPr>
          <w:lang w:val="en-US"/>
        </w:rPr>
      </w:pPr>
      <w:r w:rsidRPr="00E41EE4">
        <w:rPr>
          <w:lang w:val="en-US"/>
        </w:rPr>
        <w:t>The idea of lower contents is described in project docs not in Circle Docs Planning, but in '1. Circle 3 Programming' planing.</w:t>
      </w:r>
    </w:p>
    <w:p w14:paraId="1836500C" w14:textId="77777777" w:rsidR="00AC6FAA" w:rsidRDefault="00AC6FAA" w:rsidP="00E41EE4">
      <w:pPr>
        <w:numPr>
          <w:ilvl w:val="0"/>
          <w:numId w:val="25"/>
        </w:numPr>
        <w:rPr>
          <w:lang w:val="en-US"/>
        </w:rPr>
      </w:pPr>
      <w:r>
        <w:rPr>
          <w:lang w:val="en-US"/>
        </w:rPr>
        <w:t>Done projects:</w:t>
      </w:r>
    </w:p>
    <w:p w14:paraId="626471E3" w14:textId="23BDCCCC" w:rsidR="00AC6FAA" w:rsidRDefault="00AC6FAA" w:rsidP="00AC6FAA">
      <w:pPr>
        <w:numPr>
          <w:ilvl w:val="1"/>
          <w:numId w:val="25"/>
        </w:numPr>
        <w:rPr>
          <w:lang w:val="en-US"/>
        </w:rPr>
      </w:pPr>
      <w:r>
        <w:rPr>
          <w:lang w:val="en-US"/>
        </w:rPr>
        <w:t>It is a lot of content. It is not practical for me to go into detail about it now. It is only the past plans, not the future, so less important.</w:t>
      </w:r>
    </w:p>
    <w:p w14:paraId="107CCB3B" w14:textId="0CB7BC46" w:rsidR="005207F0" w:rsidRDefault="005207F0" w:rsidP="00AC6FAA">
      <w:pPr>
        <w:numPr>
          <w:ilvl w:val="1"/>
          <w:numId w:val="25"/>
        </w:numPr>
        <w:rPr>
          <w:lang w:val="en-US"/>
        </w:rPr>
      </w:pPr>
      <w:r>
        <w:rPr>
          <w:lang w:val="en-US"/>
        </w:rPr>
        <w:t xml:space="preserve">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w:t>
      </w:r>
      <w:r w:rsidR="00D274DC">
        <w:rPr>
          <w:lang w:val="en-US"/>
        </w:rPr>
        <w:t>good</w:t>
      </w:r>
      <w:r>
        <w:rPr>
          <w:lang w:val="en-US"/>
        </w:rPr>
        <w:t>.</w:t>
      </w:r>
    </w:p>
    <w:p w14:paraId="606EE007" w14:textId="4A0B6153" w:rsidR="00932137" w:rsidRPr="00193F62" w:rsidRDefault="00932137" w:rsidP="00932137">
      <w:pPr>
        <w:numPr>
          <w:ilvl w:val="0"/>
          <w:numId w:val="25"/>
        </w:numPr>
        <w:rPr>
          <w:color w:val="BFBFBF"/>
          <w:lang w:val="en-US"/>
        </w:rPr>
      </w:pPr>
      <w:r w:rsidRPr="00193F62">
        <w:rPr>
          <w:color w:val="BFBFBF"/>
          <w:lang w:val="en-US"/>
        </w:rPr>
        <w:t>Sub-Projects:</w:t>
      </w:r>
    </w:p>
    <w:p w14:paraId="47C922DB" w14:textId="77777777" w:rsidR="00FB6B56" w:rsidRPr="00193F62" w:rsidRDefault="00932137" w:rsidP="00932137">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31A188F1" w14:textId="7234D0E2" w:rsidR="00932137" w:rsidRPr="00193F62" w:rsidRDefault="00932137" w:rsidP="00932137">
      <w:pPr>
        <w:numPr>
          <w:ilvl w:val="1"/>
          <w:numId w:val="25"/>
        </w:numPr>
        <w:rPr>
          <w:color w:val="BFBFBF"/>
          <w:lang w:val="en-US"/>
        </w:rPr>
      </w:pPr>
      <w:r w:rsidRPr="00193F62">
        <w:rPr>
          <w:color w:val="BFBFBF"/>
          <w:lang w:val="en-US"/>
        </w:rPr>
        <w:t>Then it is basically just loose ideas, that might have been given a too prominent place.</w:t>
      </w:r>
      <w:r w:rsidR="00F577F5" w:rsidRPr="00193F62">
        <w:rPr>
          <w:color w:val="BFBFBF"/>
          <w:lang w:val="en-US"/>
        </w:rPr>
        <w:t xml:space="preserve"> Maybe put it elsewhere, if it is just unhelpful for visual overview, perhaps.</w:t>
      </w:r>
      <w:r w:rsidR="00FB6B56" w:rsidRPr="00193F62">
        <w:rPr>
          <w:color w:val="BFBFBF"/>
          <w:lang w:val="en-US"/>
        </w:rPr>
        <w:t xml:space="preserve"> &gt; Some are more than that. I keep em this way.</w:t>
      </w:r>
    </w:p>
    <w:p w14:paraId="38519929" w14:textId="32F1239C" w:rsidR="009D6805" w:rsidRPr="00193F62" w:rsidRDefault="009D6805" w:rsidP="009D6805">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w:t>
      </w:r>
      <w:r w:rsidR="00CC611D" w:rsidRPr="00193F62">
        <w:rPr>
          <w:color w:val="BFBFBF"/>
          <w:lang w:val="en-US"/>
        </w:rPr>
        <w:t xml:space="preserve"> I myself just create more overview and understanding of the material that way.</w:t>
      </w:r>
    </w:p>
    <w:p w14:paraId="13720B70" w14:textId="6908E0C9" w:rsidR="00506123" w:rsidRDefault="00506123" w:rsidP="00F527A4">
      <w:pPr>
        <w:pStyle w:val="Heading3"/>
        <w:rPr>
          <w:color w:val="B4C6E7"/>
          <w:lang w:val="en-US"/>
        </w:rPr>
      </w:pPr>
      <w:r>
        <w:rPr>
          <w:color w:val="B4C6E7"/>
          <w:lang w:val="en-US"/>
        </w:rPr>
        <w:t xml:space="preserve">2020-03-22 </w:t>
      </w:r>
      <w:r w:rsidR="00E41EE4">
        <w:rPr>
          <w:color w:val="B4C6E7"/>
          <w:lang w:val="en-US"/>
        </w:rPr>
        <w:t xml:space="preserve">Brainstorm </w:t>
      </w:r>
      <w:r w:rsidR="00C979F1">
        <w:rPr>
          <w:color w:val="B4C6E7"/>
          <w:lang w:val="en-US"/>
        </w:rPr>
        <w:t>Project Names</w:t>
      </w:r>
    </w:p>
    <w:p w14:paraId="7B31FACE" w14:textId="0C07094C" w:rsidR="00506123" w:rsidRPr="000C438F" w:rsidRDefault="00506123" w:rsidP="00506123">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04FC56EB" w14:textId="744CA7B2" w:rsidR="00506123" w:rsidRPr="000C438F" w:rsidRDefault="00506123" w:rsidP="00506123">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3BCA461C" w14:textId="367163E7" w:rsidR="00506123" w:rsidRPr="000C438F" w:rsidRDefault="00506123" w:rsidP="00506123">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3712743A" w14:textId="1C336D51" w:rsidR="00506123" w:rsidRPr="000C438F" w:rsidRDefault="00506123" w:rsidP="00506123">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0C438F" w:rsidRDefault="003D6165" w:rsidP="00506123">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Pr="000C438F" w:rsidRDefault="00F527A4" w:rsidP="00F527A4">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w:t>
      </w:r>
      <w:r w:rsidR="00310E0B" w:rsidRPr="000C438F">
        <w:rPr>
          <w:color w:val="BFBFBF"/>
          <w:lang w:val="en-US"/>
        </w:rPr>
        <w:t xml:space="preserve"> ('Programming' is a bit ambiguous </w:t>
      </w:r>
      <w:r w:rsidR="00B610A7" w:rsidRPr="000C438F">
        <w:rPr>
          <w:color w:val="BFBFBF"/>
          <w:lang w:val="en-US"/>
        </w:rPr>
        <w:t>too</w:t>
      </w:r>
      <w:r w:rsidR="00310E0B" w:rsidRPr="000C438F">
        <w:rPr>
          <w:color w:val="BFBFBF"/>
          <w:lang w:val="en-US"/>
        </w:rPr>
        <w:t>. It could mean program the dev environment or program using the new language.</w:t>
      </w:r>
      <w:r w:rsidR="00FC7166" w:rsidRPr="000C438F">
        <w:rPr>
          <w:color w:val="BFBFBF"/>
          <w:lang w:val="en-US"/>
        </w:rPr>
        <w:t xml:space="preserve"> But I am OK with it.</w:t>
      </w:r>
      <w:r w:rsidR="00310E0B" w:rsidRPr="000C438F">
        <w:rPr>
          <w:color w:val="BFBFBF"/>
          <w:lang w:val="en-US"/>
        </w:rPr>
        <w:t>)</w:t>
      </w:r>
    </w:p>
    <w:p w14:paraId="60D93E3B" w14:textId="77777777" w:rsidR="00F527A4" w:rsidRPr="000C438F" w:rsidRDefault="00F527A4" w:rsidP="00F527A4">
      <w:pPr>
        <w:numPr>
          <w:ilvl w:val="0"/>
          <w:numId w:val="25"/>
        </w:numPr>
        <w:rPr>
          <w:color w:val="BFBFBF"/>
          <w:lang w:val="en-US"/>
        </w:rPr>
      </w:pPr>
      <w:r w:rsidRPr="000C438F">
        <w:rPr>
          <w:color w:val="BFBFBF"/>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preliniary tech design </w:t>
      </w:r>
      <w:r w:rsidR="00506123">
        <w:rPr>
          <w:lang w:val="en-US"/>
        </w:rPr>
        <w:t xml:space="preserve">in </w:t>
      </w:r>
      <w:r>
        <w:rPr>
          <w:lang w:val="en-US"/>
        </w:rPr>
        <w:t xml:space="preserve">one of the first projects. Other sub-projects I scanned were not clearly any doc issues in them. </w:t>
      </w:r>
      <w:r w:rsidRPr="000C438F">
        <w:rPr>
          <w:color w:val="BFBFBF"/>
          <w:lang w:val="en-US"/>
        </w:rPr>
        <w:t>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Pr="000C438F" w:rsidRDefault="00182160" w:rsidP="00182160">
      <w:pPr>
        <w:rPr>
          <w:color w:val="BFBFBF"/>
          <w:lang w:val="en-US"/>
        </w:rPr>
      </w:pPr>
      <w:r w:rsidRPr="000C438F">
        <w:rPr>
          <w:color w:val="BFBFBF"/>
          <w:lang w:val="en-US"/>
        </w:rPr>
        <w:t>This is too intense. I have to stop again.</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docs between language design one one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251239A8" w14:textId="77777777" w:rsidR="00EE2808" w:rsidRPr="00EE2808" w:rsidRDefault="00EE2808" w:rsidP="00EE2808">
      <w:pPr>
        <w:pStyle w:val="Heading3"/>
        <w:rPr>
          <w:color w:val="BFBFBF"/>
          <w:lang w:val="en-US"/>
        </w:rPr>
      </w:pPr>
      <w:bookmarkStart w:id="15" w:name="_Toc27316849"/>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ED945" w14:textId="77777777" w:rsidR="00193F62" w:rsidRDefault="00193F62" w:rsidP="0003458C">
      <w:r>
        <w:separator/>
      </w:r>
    </w:p>
  </w:endnote>
  <w:endnote w:type="continuationSeparator" w:id="0">
    <w:p w14:paraId="5C773DC6" w14:textId="77777777" w:rsidR="00193F62" w:rsidRDefault="00193F6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F9732" w14:textId="77777777" w:rsidR="00193F62" w:rsidRDefault="00193F62" w:rsidP="0003458C">
      <w:r>
        <w:separator/>
      </w:r>
    </w:p>
  </w:footnote>
  <w:footnote w:type="continuationSeparator" w:id="0">
    <w:p w14:paraId="13822F34" w14:textId="77777777" w:rsidR="00193F62" w:rsidRDefault="00193F6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463D"/>
    <w:rsid w:val="000B4AEC"/>
    <w:rsid w:val="000B5FE9"/>
    <w:rsid w:val="000B62AE"/>
    <w:rsid w:val="000B772D"/>
    <w:rsid w:val="000C2B9B"/>
    <w:rsid w:val="000C438F"/>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170"/>
    <w:rsid w:val="005049EF"/>
    <w:rsid w:val="00504EB6"/>
    <w:rsid w:val="00506123"/>
    <w:rsid w:val="00506469"/>
    <w:rsid w:val="005068A2"/>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3C7D"/>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060A"/>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4720</TotalTime>
  <Pages>1</Pages>
  <Words>5261</Words>
  <Characters>28936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34129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238</cp:revision>
  <cp:lastPrinted>2012-09-29T11:03:00Z</cp:lastPrinted>
  <dcterms:created xsi:type="dcterms:W3CDTF">2017-08-13T23:22:00Z</dcterms:created>
  <dcterms:modified xsi:type="dcterms:W3CDTF">2020-03-25T18:59:00Z</dcterms:modified>
</cp:coreProperties>
</file>