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9073A" w:rsidRPr="00F73EEE" w:rsidRDefault="00E96A0A" w:rsidP="00E96A0A">
      <w:pPr>
        <w:pStyle w:val="Heading1"/>
        <w:rPr>
          <w:lang w:val="en-US"/>
        </w:rPr>
      </w:pPr>
      <w:bookmarkStart w:id="0" w:name="_GoBack"/>
      <w:bookmarkEnd w:id="0"/>
      <w:r w:rsidRPr="00E96A0A">
        <w:rPr>
          <w:lang w:val="en-US"/>
        </w:rPr>
        <w:t>Circle Language Spec Plan</w:t>
      </w:r>
      <w:r w:rsidR="007E79DB">
        <w:rPr>
          <w:lang w:val="en-US"/>
        </w:rPr>
        <w:br/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A9360D">
        <w:rPr>
          <w:lang w:val="en-US"/>
        </w:rPr>
        <w:br/>
      </w:r>
      <w:r w:rsidR="00A9360D">
        <w:rPr>
          <w:lang w:val="en-US"/>
        </w:rPr>
        <w:br/>
      </w:r>
      <w:r w:rsidR="00A9360D" w:rsidRPr="00A9360D">
        <w:rPr>
          <w:lang w:val="en-US"/>
        </w:rPr>
        <w:t>2010-02</w:t>
      </w:r>
      <w:r w:rsidR="009018A9">
        <w:rPr>
          <w:lang w:val="en-US"/>
        </w:rPr>
        <w:br/>
      </w:r>
      <w:r w:rsidR="009018A9" w:rsidRPr="00772066">
        <w:rPr>
          <w:lang w:val="en-US"/>
        </w:rPr>
        <w:br/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:rsidR="0029073A" w:rsidRPr="00A9360D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A9360D" w:rsidRDefault="002D5BF0">
      <w:pPr>
        <w:rPr>
          <w:sz w:val="10"/>
          <w:lang w:val="en-US"/>
        </w:rPr>
      </w:pPr>
    </w:p>
    <w:p w:rsidR="002D5BF0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Author</w:t>
      </w:r>
      <w:r w:rsidR="009018A9" w:rsidRPr="009018A9">
        <w:rPr>
          <w:i/>
          <w:iCs/>
          <w:lang w:val="en-US"/>
        </w:rPr>
        <w:t xml:space="preserve">: </w:t>
      </w:r>
      <w:r w:rsidR="00314559">
        <w:rPr>
          <w:i/>
          <w:iCs/>
          <w:lang w:val="en-US"/>
        </w:rPr>
        <w:t xml:space="preserve">JJ </w:t>
      </w:r>
      <w:r w:rsidR="009018A9" w:rsidRPr="009018A9">
        <w:rPr>
          <w:i/>
          <w:iCs/>
          <w:lang w:val="en-US"/>
        </w:rPr>
        <w:t>van Zon</w:t>
      </w:r>
    </w:p>
    <w:p w:rsidR="002D000F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Location</w:t>
      </w:r>
      <w:r w:rsidR="009018A9" w:rsidRPr="009018A9">
        <w:rPr>
          <w:i/>
          <w:iCs/>
          <w:lang w:val="en-US"/>
        </w:rPr>
        <w:t xml:space="preserve">: </w:t>
      </w:r>
      <w:r w:rsidRPr="009018A9">
        <w:rPr>
          <w:i/>
          <w:iCs/>
          <w:lang w:val="en-US"/>
        </w:rPr>
        <w:t>Oosterhout</w:t>
      </w:r>
      <w:r w:rsidR="008A7B5A" w:rsidRPr="009018A9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8A7B5A" w:rsidRPr="00901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F73EEE">
      <w:pPr>
        <w:jc w:val="center"/>
        <w:rPr>
          <w:i/>
          <w:iCs/>
          <w:lang w:val="en-US"/>
        </w:rPr>
      </w:pPr>
      <w:r w:rsidRPr="00F73EEE">
        <w:rPr>
          <w:i/>
          <w:iCs/>
          <w:lang w:val="en-US"/>
        </w:rPr>
        <w:t>Date</w:t>
      </w:r>
      <w:r w:rsidR="002D5BF0" w:rsidRPr="00F73EEE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6"/>
          <w:attr w:name="Month" w:val="2"/>
        </w:smartTagPr>
        <w:r w:rsidR="009018A9">
          <w:rPr>
            <w:i/>
            <w:iCs/>
            <w:lang w:val="en-US"/>
          </w:rPr>
          <w:t>February 6, 2010</w:t>
        </w:r>
      </w:smartTag>
      <w:r w:rsidR="002D5BF0" w:rsidRPr="00F73EEE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702F32">
          <w:rPr>
            <w:i/>
            <w:iCs/>
            <w:lang w:val="en-US"/>
          </w:rPr>
          <w:t>May 8, 2010</w:t>
        </w:r>
      </w:smartTag>
    </w:p>
    <w:p w:rsidR="00FC7B58" w:rsidRPr="00F73EEE" w:rsidRDefault="00FC7B58">
      <w:pPr>
        <w:jc w:val="center"/>
        <w:rPr>
          <w:i/>
          <w:iCs/>
          <w:lang w:val="en-US"/>
        </w:rPr>
      </w:pPr>
    </w:p>
    <w:p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:rsidR="003D1F0B" w:rsidRPr="00BE7C7E" w:rsidRDefault="003D1F0B" w:rsidP="003D1F0B">
      <w:pPr>
        <w:pStyle w:val="StyleLeft075cm"/>
        <w:ind w:left="0"/>
        <w:rPr>
          <w:sz w:val="18"/>
        </w:rPr>
      </w:pPr>
      <w:r w:rsidRPr="00BE7C7E">
        <w:rPr>
          <w:sz w:val="18"/>
        </w:rPr>
        <w:t xml:space="preserve">The following </w:t>
      </w:r>
      <w:r w:rsidR="00432CE8">
        <w:rPr>
          <w:sz w:val="18"/>
        </w:rPr>
        <w:t>were</w:t>
      </w:r>
      <w:r w:rsidRPr="00BE7C7E">
        <w:rPr>
          <w:sz w:val="18"/>
        </w:rPr>
        <w:t xml:space="preserve"> produced:</w:t>
      </w:r>
    </w:p>
    <w:p w:rsidR="003D1F0B" w:rsidRPr="00BE7C7E" w:rsidRDefault="003D1F0B" w:rsidP="003D1F0B">
      <w:pPr>
        <w:pStyle w:val="Spacing"/>
        <w:ind w:left="1"/>
        <w:rPr>
          <w:sz w:val="12"/>
          <w:lang w:val="en-US"/>
        </w:rPr>
      </w:pPr>
    </w:p>
    <w:p w:rsidR="003D1F0B" w:rsidRPr="00BE7C7E" w:rsidRDefault="003D1F0B" w:rsidP="003D1F0B">
      <w:pPr>
        <w:ind w:left="285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Interfaces articles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74570" w:rsidRDefault="003D1F0B" w:rsidP="003D1F0B">
      <w:pPr>
        <w:ind w:left="569"/>
        <w:rPr>
          <w:i/>
          <w:sz w:val="16"/>
          <w:lang w:val="en-US"/>
        </w:rPr>
      </w:pPr>
      <w:r w:rsidRPr="00BE7C7E">
        <w:rPr>
          <w:sz w:val="18"/>
          <w:lang w:val="en-US"/>
        </w:rPr>
        <w:t xml:space="preserve">version  </w:t>
      </w:r>
      <w:r w:rsidR="00B74570" w:rsidRPr="00B74570">
        <w:rPr>
          <w:i/>
          <w:sz w:val="16"/>
          <w:lang w:val="en-US"/>
        </w:rPr>
        <w:t>2010-05-08 00  1.0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Introduction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Interfaces Main Concepts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The general notation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Publics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&amp; implementation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Objects Melting Together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Contract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proofErr w:type="spellStart"/>
      <w:r w:rsidRPr="00BE7C7E">
        <w:rPr>
          <w:sz w:val="18"/>
          <w:lang w:val="en-US"/>
        </w:rPr>
        <w:t>Mutliple</w:t>
      </w:r>
      <w:proofErr w:type="spellEnd"/>
      <w:r w:rsidRPr="00BE7C7E">
        <w:rPr>
          <w:sz w:val="18"/>
          <w:lang w:val="en-US"/>
        </w:rPr>
        <w:t xml:space="preserve">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Type Controls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Explicit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Implicit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Polymorphism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Object Resolution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Inheritance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Main Usages of Contracts: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guarantee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usage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participation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Commands for the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proofErr w:type="spellStart"/>
      <w:r w:rsidRPr="00BE7C7E">
        <w:rPr>
          <w:i/>
          <w:sz w:val="18"/>
          <w:lang w:val="en-US"/>
        </w:rPr>
        <w:t>Commmands</w:t>
      </w:r>
      <w:proofErr w:type="spellEnd"/>
      <w:r w:rsidRPr="00BE7C7E">
        <w:rPr>
          <w:i/>
          <w:sz w:val="18"/>
          <w:lang w:val="en-US"/>
        </w:rPr>
        <w:t xml:space="preserve"> for the Interface Merging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Aspect in System Interface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Assignment Types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System Command Calls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</w:t>
      </w:r>
      <w:r w:rsidR="00B95599" w:rsidRPr="00BE7C7E">
        <w:rPr>
          <w:i/>
          <w:sz w:val="18"/>
          <w:lang w:val="en-US"/>
        </w:rPr>
        <w:t xml:space="preserve"> </w:t>
      </w:r>
      <w:r w:rsidRPr="00BE7C7E">
        <w:rPr>
          <w:i/>
          <w:sz w:val="18"/>
          <w:lang w:val="en-US"/>
        </w:rPr>
        <w:t>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New Command with Interface Parameter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Command Interfaces</w:t>
      </w:r>
    </w:p>
    <w:p w:rsidR="003D1F0B" w:rsidRPr="00BE7C7E" w:rsidRDefault="003D1F0B" w:rsidP="00BE7C7E">
      <w:pPr>
        <w:ind w:left="568"/>
        <w:rPr>
          <w:sz w:val="18"/>
          <w:lang w:val="en-US"/>
        </w:rPr>
      </w:pPr>
      <w:r w:rsidRPr="00BE7C7E">
        <w:rPr>
          <w:i/>
          <w:sz w:val="18"/>
          <w:lang w:val="en-US"/>
        </w:rPr>
        <w:t xml:space="preserve">- Interface Referencing and </w:t>
      </w:r>
      <w:proofErr w:type="spellStart"/>
      <w:r w:rsidRPr="00BE7C7E">
        <w:rPr>
          <w:i/>
          <w:sz w:val="18"/>
          <w:lang w:val="en-US"/>
        </w:rPr>
        <w:t>Redirectioning</w:t>
      </w:r>
      <w:proofErr w:type="spellEnd"/>
      <w:r w:rsidR="00BE7C7E" w:rsidRPr="00BE7C7E">
        <w:rPr>
          <w:i/>
          <w:sz w:val="18"/>
          <w:lang w:val="en-US"/>
        </w:rPr>
        <w:t xml:space="preserve"> </w:t>
      </w:r>
      <w:r w:rsidR="00BE7C7E" w:rsidRPr="00BE7C7E">
        <w:rPr>
          <w:sz w:val="18"/>
          <w:lang w:val="en-US"/>
        </w:rPr>
        <w:t>(examples)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Member Grouping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Relations Through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Referrers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Reliability of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Group By Source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Imaginary Backward Relations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Target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Mutual Commands, Mutual Interfaces (Unfinished)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Extensive Classification with Interfaces (Unfinished)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Changes to </w:t>
      </w:r>
      <w:r w:rsidRPr="00BE7C7E">
        <w:rPr>
          <w:i/>
          <w:sz w:val="18"/>
          <w:lang w:val="en-US"/>
        </w:rPr>
        <w:t xml:space="preserve">System Objects </w:t>
      </w:r>
      <w:r w:rsidRPr="00BE7C7E">
        <w:rPr>
          <w:sz w:val="18"/>
          <w:lang w:val="en-US"/>
        </w:rPr>
        <w:t>chapter:</w:t>
      </w:r>
    </w:p>
    <w:p w:rsidR="00017876" w:rsidRPr="00BE7C7E" w:rsidRDefault="00017876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Use As Class is applicable to both references and objects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Some wordings were changed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Added to the </w:t>
      </w:r>
      <w:r w:rsidRPr="00BE7C7E">
        <w:rPr>
          <w:i/>
          <w:sz w:val="18"/>
          <w:lang w:val="en-US"/>
        </w:rPr>
        <w:t xml:space="preserve">Classes </w:t>
      </w:r>
      <w:r w:rsidRPr="00BE7C7E">
        <w:rPr>
          <w:sz w:val="18"/>
          <w:lang w:val="en-US"/>
        </w:rPr>
        <w:t>chapter: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Brainstorm about Static, that seems to really nail it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About </w:t>
      </w:r>
      <w:r w:rsidRPr="00BE7C7E">
        <w:rPr>
          <w:i/>
          <w:sz w:val="18"/>
          <w:lang w:val="en-US"/>
        </w:rPr>
        <w:t>Fundamental Principles</w:t>
      </w:r>
      <w:r w:rsidRPr="00BE7C7E">
        <w:rPr>
          <w:sz w:val="18"/>
          <w:lang w:val="en-US"/>
        </w:rPr>
        <w:t>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BC519E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C519E" w:rsidRPr="00BE7C7E">
        <w:rPr>
          <w:i/>
          <w:sz w:val="18"/>
          <w:lang w:val="en-US"/>
        </w:rPr>
        <w:t>Brainstorm</w:t>
      </w:r>
      <w:r w:rsidR="00560D5E" w:rsidRPr="00BE7C7E">
        <w:rPr>
          <w:i/>
          <w:sz w:val="18"/>
          <w:lang w:val="en-US"/>
        </w:rPr>
        <w:t>ed</w:t>
      </w:r>
      <w:r w:rsidR="00BC519E" w:rsidRPr="00BE7C7E">
        <w:rPr>
          <w:i/>
          <w:sz w:val="18"/>
          <w:lang w:val="en-US"/>
        </w:rPr>
        <w:t xml:space="preserve"> </w:t>
      </w:r>
      <w:r w:rsidR="00560D5E" w:rsidRPr="00BE7C7E">
        <w:rPr>
          <w:i/>
          <w:sz w:val="18"/>
          <w:lang w:val="en-US"/>
        </w:rPr>
        <w:t>a little.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Other work: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Organized idea-box, but it was very little</w:t>
      </w:r>
    </w:p>
    <w:sectPr w:rsidR="003D1F0B" w:rsidRPr="00BE7C7E" w:rsidSect="0065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058" w:rsidRDefault="00D34058" w:rsidP="0003458C">
      <w:r>
        <w:separator/>
      </w:r>
    </w:p>
  </w:endnote>
  <w:endnote w:type="continuationSeparator" w:id="0">
    <w:p w:rsidR="00D34058" w:rsidRDefault="00D3405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058" w:rsidRDefault="00D34058" w:rsidP="0003458C">
      <w:r>
        <w:separator/>
      </w:r>
    </w:p>
  </w:footnote>
  <w:footnote w:type="continuationSeparator" w:id="0">
    <w:p w:rsidR="00D34058" w:rsidRDefault="00D3405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Pr="00F73EEE" w:rsidRDefault="00B8392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15DA"/>
    <w:rsid w:val="000472FB"/>
    <w:rsid w:val="00086F4F"/>
    <w:rsid w:val="000A6D54"/>
    <w:rsid w:val="001074F3"/>
    <w:rsid w:val="00110220"/>
    <w:rsid w:val="00136CE0"/>
    <w:rsid w:val="00146A96"/>
    <w:rsid w:val="00153327"/>
    <w:rsid w:val="0017778F"/>
    <w:rsid w:val="001930B6"/>
    <w:rsid w:val="001A3C6C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77A34"/>
    <w:rsid w:val="0029073A"/>
    <w:rsid w:val="002D000F"/>
    <w:rsid w:val="002D4A31"/>
    <w:rsid w:val="002D5BF0"/>
    <w:rsid w:val="002E3633"/>
    <w:rsid w:val="002E7FE7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32D0"/>
    <w:rsid w:val="003F6802"/>
    <w:rsid w:val="003F774C"/>
    <w:rsid w:val="00405E7B"/>
    <w:rsid w:val="00421FF5"/>
    <w:rsid w:val="00432CE8"/>
    <w:rsid w:val="00481AA2"/>
    <w:rsid w:val="00496837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3350F"/>
    <w:rsid w:val="00A61780"/>
    <w:rsid w:val="00A9360D"/>
    <w:rsid w:val="00A93942"/>
    <w:rsid w:val="00AB4B92"/>
    <w:rsid w:val="00AC781A"/>
    <w:rsid w:val="00AD02E9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B05D8"/>
    <w:rsid w:val="00CC2DFD"/>
    <w:rsid w:val="00CC3C23"/>
    <w:rsid w:val="00CD73EC"/>
    <w:rsid w:val="00CE1D5B"/>
    <w:rsid w:val="00D24E04"/>
    <w:rsid w:val="00D34058"/>
    <w:rsid w:val="00D75213"/>
    <w:rsid w:val="00D83C82"/>
    <w:rsid w:val="00D96609"/>
    <w:rsid w:val="00DA1099"/>
    <w:rsid w:val="00DA5D93"/>
    <w:rsid w:val="00DE35A8"/>
    <w:rsid w:val="00DE7428"/>
    <w:rsid w:val="00DF62DB"/>
    <w:rsid w:val="00E06EE0"/>
    <w:rsid w:val="00E2003A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C7B58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1663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2020-04-11T21:24:00Z</dcterms:modified>
</cp:coreProperties>
</file>