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94060" w:rsidTr="007C216C">
        <w:tc>
          <w:tcPr>
            <w:tcW w:w="5000" w:type="pct"/>
            <w:shd w:val="clear" w:color="auto" w:fill="3366FF"/>
          </w:tcPr>
          <w:p w:rsidR="003271FC" w:rsidRPr="008C33D2" w:rsidRDefault="007C216C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AC25CC" w:rsidP="003271FC">
      <w:pPr>
        <w:pStyle w:val="Heading2"/>
      </w:pPr>
      <w:r>
        <w:t>Connections</w:t>
      </w:r>
    </w:p>
    <w:p w:rsidR="005E4872" w:rsidRDefault="005E4872" w:rsidP="005E4872">
      <w:r>
        <w:t xml:space="preserve">This section covers any kind of connection between objects, that </w:t>
      </w:r>
      <w:r w:rsidR="002869FE">
        <w:t>is</w:t>
      </w:r>
      <w:r>
        <w:t xml:space="preserve"> a </w:t>
      </w:r>
      <w:r w:rsidRPr="009F0B65">
        <w:t>result</w:t>
      </w:r>
      <w:r>
        <w:t xml:space="preserve"> of accessing system aspects.</w:t>
      </w:r>
      <w:r w:rsidR="007E24BB">
        <w:t xml:space="preserve"> First the graphical overview of all possible system aspect connections </w:t>
      </w:r>
      <w:r w:rsidR="009F0B65">
        <w:t>is</w:t>
      </w:r>
      <w:r w:rsidR="007E24BB">
        <w:t xml:space="preserve"> displayed. After that the details are covered.</w:t>
      </w:r>
    </w:p>
    <w:p w:rsidR="0027394B" w:rsidRDefault="0027394B" w:rsidP="00E8670E"/>
    <w:p w:rsidR="00180B55" w:rsidRDefault="00180B55" w:rsidP="00E8670E"/>
    <w:tbl>
      <w:tblPr>
        <w:tblW w:w="0" w:type="auto"/>
        <w:tblInd w:w="820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592"/>
        <w:gridCol w:w="2528"/>
      </w:tblGrid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9365" cy="577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0005" cy="581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5E4872" w:rsidP="00A94060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Spacing"/>
              <w:jc w:val="both"/>
            </w:pP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Class Set</w:t>
            </w: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Pr="00137D2F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3650" cy="561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Pr="00137D2F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549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72" w:rsidRPr="00A94060" w:rsidTr="00A94060">
        <w:tc>
          <w:tcPr>
            <w:tcW w:w="2576" w:type="dxa"/>
            <w:shd w:val="clear" w:color="auto" w:fill="auto"/>
            <w:vAlign w:val="center"/>
          </w:tcPr>
          <w:p w:rsidR="005E4872" w:rsidRPr="00031DAB" w:rsidRDefault="005E4872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jc w:val="both"/>
            </w:pPr>
          </w:p>
        </w:tc>
      </w:tr>
      <w:tr w:rsidR="00180B55" w:rsidRPr="00A94060" w:rsidTr="00A94060">
        <w:tc>
          <w:tcPr>
            <w:tcW w:w="2576" w:type="dxa"/>
            <w:shd w:val="clear" w:color="auto" w:fill="auto"/>
            <w:vAlign w:val="center"/>
          </w:tcPr>
          <w:p w:rsidR="00180B55" w:rsidRPr="00031DAB" w:rsidRDefault="00180B55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 xml:space="preserve">Value Get 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Value Set</w:t>
            </w: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21410" cy="5003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0935" cy="561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72" w:rsidRPr="00A94060" w:rsidTr="00A94060">
        <w:tc>
          <w:tcPr>
            <w:tcW w:w="2584" w:type="dxa"/>
            <w:shd w:val="clear" w:color="auto" w:fill="auto"/>
            <w:vAlign w:val="center"/>
          </w:tcPr>
          <w:p w:rsidR="005E4872" w:rsidRPr="00031DAB" w:rsidRDefault="005E4872" w:rsidP="00A94060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Spacing"/>
              <w:jc w:val="both"/>
            </w:pP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Get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Set</w:t>
            </w: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6170" cy="5035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645" cy="543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B55" w:rsidTr="00A94060">
        <w:tc>
          <w:tcPr>
            <w:tcW w:w="2584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</w:tr>
      <w:tr w:rsidR="00180B55" w:rsidTr="00A94060">
        <w:tc>
          <w:tcPr>
            <w:tcW w:w="2584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1405" cy="692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7765" cy="8743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72" w:rsidTr="00A94060">
        <w:tc>
          <w:tcPr>
            <w:tcW w:w="2584" w:type="dxa"/>
            <w:shd w:val="clear" w:color="auto" w:fill="auto"/>
            <w:vAlign w:val="center"/>
          </w:tcPr>
          <w:p w:rsidR="005E4872" w:rsidRDefault="005E4872" w:rsidP="00A94060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Spacing"/>
              <w:jc w:val="both"/>
            </w:pP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Something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Nothing</w:t>
            </w: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5615" cy="4044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4020" cy="3956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5E4872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jc w:val="both"/>
            </w:pPr>
          </w:p>
        </w:tc>
      </w:tr>
      <w:tr w:rsidR="00180B55" w:rsidTr="00A94060">
        <w:tc>
          <w:tcPr>
            <w:tcW w:w="2592" w:type="dxa"/>
            <w:shd w:val="clear" w:color="auto" w:fill="auto"/>
            <w:vAlign w:val="center"/>
          </w:tcPr>
          <w:p w:rsidR="00180B55" w:rsidRDefault="00180B55" w:rsidP="00A94060">
            <w:pPr>
              <w:ind w:left="0"/>
              <w:jc w:val="center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80B55" w:rsidRDefault="00180B55" w:rsidP="00A94060">
            <w:pPr>
              <w:ind w:left="0"/>
              <w:jc w:val="center"/>
            </w:pP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ind w:left="0"/>
              <w:jc w:val="center"/>
            </w:pP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4865" cy="466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ind w:left="0"/>
              <w:jc w:val="center"/>
            </w:pPr>
          </w:p>
        </w:tc>
      </w:tr>
      <w:tr w:rsidR="005E4872" w:rsidTr="00A94060">
        <w:tc>
          <w:tcPr>
            <w:tcW w:w="2592" w:type="dxa"/>
            <w:shd w:val="clear" w:color="auto" w:fill="auto"/>
            <w:vAlign w:val="center"/>
          </w:tcPr>
          <w:p w:rsidR="005E4872" w:rsidRDefault="005E4872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jc w:val="both"/>
            </w:pPr>
          </w:p>
        </w:tc>
      </w:tr>
      <w:tr w:rsidR="00180B55" w:rsidTr="00A94060">
        <w:tc>
          <w:tcPr>
            <w:tcW w:w="2592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80B55" w:rsidRDefault="00180B55" w:rsidP="00A94060">
            <w:pPr>
              <w:jc w:val="both"/>
            </w:pP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5E4872" w:rsidTr="00A94060">
        <w:tc>
          <w:tcPr>
            <w:tcW w:w="2576" w:type="dxa"/>
            <w:shd w:val="clear" w:color="auto" w:fill="auto"/>
            <w:vAlign w:val="center"/>
          </w:tcPr>
          <w:p w:rsidR="005E4872" w:rsidRDefault="002C426B" w:rsidP="00A94060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7295" cy="9607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5E4872" w:rsidRDefault="002C426B" w:rsidP="00A94060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6170" cy="9791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872" w:rsidRDefault="005E4872" w:rsidP="005E4872"/>
    <w:p w:rsidR="00180B55" w:rsidRPr="005E4872" w:rsidRDefault="00180B55" w:rsidP="005E4872"/>
    <w:p w:rsidR="008B1431" w:rsidRDefault="008B1431" w:rsidP="0093364D">
      <w:pPr>
        <w:pStyle w:val="Heading3"/>
      </w:pPr>
      <w:r>
        <w:t>Outward and Inward Connections</w:t>
      </w:r>
    </w:p>
    <w:p w:rsidR="008B1431" w:rsidRDefault="0013064C" w:rsidP="008B1431">
      <w:r>
        <w:t>An</w:t>
      </w:r>
      <w:r w:rsidR="008B1431">
        <w:t xml:space="preserve"> </w:t>
      </w:r>
      <w:r w:rsidR="008B1431" w:rsidRPr="008B1431">
        <w:rPr>
          <w:rStyle w:val="CodeChar"/>
        </w:rPr>
        <w:t xml:space="preserve">Object Set </w:t>
      </w:r>
      <w:r w:rsidR="008B1431">
        <w:t xml:space="preserve">connection </w:t>
      </w:r>
      <w:r w:rsidR="0093364D">
        <w:t>is an outward connection.</w:t>
      </w:r>
    </w:p>
    <w:p w:rsidR="008B1431" w:rsidRDefault="008B1431" w:rsidP="008B1431">
      <w:pPr>
        <w:pStyle w:val="Spacing"/>
      </w:pPr>
    </w:p>
    <w:p w:rsidR="008B1431" w:rsidRDefault="002C426B" w:rsidP="008B1431">
      <w:pPr>
        <w:ind w:left="852"/>
      </w:pPr>
      <w:r>
        <w:rPr>
          <w:noProof/>
        </w:rPr>
        <w:drawing>
          <wp:inline distT="0" distB="0" distL="0" distR="0">
            <wp:extent cx="1310005" cy="581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pStyle w:val="Spacing"/>
      </w:pPr>
    </w:p>
    <w:p w:rsidR="0093364D" w:rsidRDefault="0093364D" w:rsidP="008B1431">
      <w:r>
        <w:t xml:space="preserve">Outward connections do not have access marks. Inward </w:t>
      </w:r>
      <w:r w:rsidR="00990A48">
        <w:t>connections</w:t>
      </w:r>
      <w:r>
        <w:t xml:space="preserve"> do have access marks:</w:t>
      </w:r>
    </w:p>
    <w:p w:rsidR="0093364D" w:rsidRDefault="0093364D" w:rsidP="008B1431"/>
    <w:p w:rsidR="0093364D" w:rsidRDefault="002C426B" w:rsidP="0093364D">
      <w:pPr>
        <w:ind w:left="852"/>
      </w:pPr>
      <w:r>
        <w:rPr>
          <w:noProof/>
        </w:rPr>
        <w:drawing>
          <wp:inline distT="0" distB="0" distL="0" distR="0">
            <wp:extent cx="1269365" cy="577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4D" w:rsidRDefault="0093364D" w:rsidP="0093364D">
      <w:pPr>
        <w:pStyle w:val="Spacing"/>
      </w:pPr>
    </w:p>
    <w:p w:rsidR="008B1431" w:rsidRDefault="008B1431" w:rsidP="008B1431">
      <w:r>
        <w:t>This is not only because outward connections are more common, but also because an outward connection is more passive than an inward connection.</w:t>
      </w:r>
    </w:p>
    <w:p w:rsidR="008B1431" w:rsidRDefault="008B1431" w:rsidP="008B1431">
      <w:pPr>
        <w:pStyle w:val="Spacing"/>
      </w:pPr>
    </w:p>
    <w:p w:rsidR="008B1431" w:rsidRDefault="008B1431" w:rsidP="008B1431">
      <w:r>
        <w:t>When a symbol is inward connected:</w:t>
      </w:r>
    </w:p>
    <w:p w:rsidR="008B1431" w:rsidRDefault="008B1431" w:rsidP="008B1431">
      <w:pPr>
        <w:pStyle w:val="Spacing"/>
      </w:pPr>
    </w:p>
    <w:p w:rsidR="008B1431" w:rsidRDefault="002C426B" w:rsidP="008B1431">
      <w:pPr>
        <w:ind w:left="852"/>
      </w:pPr>
      <w:r>
        <w:rPr>
          <w:noProof/>
        </w:rPr>
        <w:drawing>
          <wp:inline distT="0" distB="0" distL="0" distR="0">
            <wp:extent cx="2011045" cy="1019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pStyle w:val="Spacing"/>
      </w:pPr>
    </w:p>
    <w:p w:rsidR="008B1431" w:rsidRDefault="008B1431" w:rsidP="008B1431">
      <w:r>
        <w:t xml:space="preserve">each consult of the symbol on the right, that connects inwards, results in a call to to the </w:t>
      </w:r>
      <w:r w:rsidRPr="00207EC6">
        <w:rPr>
          <w:rStyle w:val="CodeChar"/>
        </w:rPr>
        <w:t xml:space="preserve">Get </w:t>
      </w:r>
      <w:r>
        <w:t xml:space="preserve">of the target symbol. So the connection is more active in that each consult of the source object requires a </w:t>
      </w:r>
      <w:r w:rsidRPr="00207EC6">
        <w:rPr>
          <w:rStyle w:val="CodeChar"/>
        </w:rPr>
        <w:t xml:space="preserve">Get </w:t>
      </w:r>
      <w:r>
        <w:t xml:space="preserve">on the target object. Inward connections are also called </w:t>
      </w:r>
      <w:r w:rsidRPr="00207EC6">
        <w:rPr>
          <w:rStyle w:val="CodeChar"/>
        </w:rPr>
        <w:t xml:space="preserve">Get </w:t>
      </w:r>
      <w:r>
        <w:t>connections.</w:t>
      </w:r>
    </w:p>
    <w:p w:rsidR="008B1431" w:rsidRDefault="008B1431" w:rsidP="008B1431">
      <w:pPr>
        <w:pStyle w:val="Spacing"/>
      </w:pPr>
    </w:p>
    <w:p w:rsidR="008B1431" w:rsidRDefault="008B1431" w:rsidP="008B1431">
      <w:r>
        <w:t>When a symbol is outward connected:</w:t>
      </w:r>
    </w:p>
    <w:p w:rsidR="008B1431" w:rsidRDefault="008B1431" w:rsidP="008B1431">
      <w:pPr>
        <w:pStyle w:val="Spacing"/>
      </w:pPr>
    </w:p>
    <w:p w:rsidR="008B1431" w:rsidRDefault="002C426B" w:rsidP="008B1431">
      <w:pPr>
        <w:ind w:left="852"/>
      </w:pPr>
      <w:r>
        <w:rPr>
          <w:noProof/>
        </w:rPr>
        <w:drawing>
          <wp:inline distT="0" distB="0" distL="0" distR="0">
            <wp:extent cx="1732915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pStyle w:val="Spacing"/>
      </w:pPr>
    </w:p>
    <w:p w:rsidR="008B1431" w:rsidRDefault="008B1431" w:rsidP="008B1431">
      <w:r>
        <w:t xml:space="preserve">the symbol is directly connected to the target object. It stores the </w:t>
      </w:r>
      <w:r w:rsidRPr="005A6873">
        <w:rPr>
          <w:rStyle w:val="CodeChar"/>
        </w:rPr>
        <w:t>ID</w:t>
      </w:r>
      <w:r>
        <w:t xml:space="preserve"> of the target object and refers to it directly, without executing a </w:t>
      </w:r>
      <w:r w:rsidRPr="00207EC6">
        <w:rPr>
          <w:rStyle w:val="CodeChar"/>
        </w:rPr>
        <w:t>Get</w:t>
      </w:r>
      <w:r>
        <w:t xml:space="preserve"> on each consult. </w:t>
      </w:r>
      <w:r w:rsidRPr="008B02DD">
        <w:t xml:space="preserve">The outward directed connection may </w:t>
      </w:r>
      <w:r>
        <w:t xml:space="preserve">have been </w:t>
      </w:r>
      <w:r w:rsidRPr="008B02DD">
        <w:t xml:space="preserve">established through acccess to a </w:t>
      </w:r>
      <w:r w:rsidRPr="005A6873">
        <w:rPr>
          <w:rStyle w:val="CodeChar"/>
        </w:rPr>
        <w:t xml:space="preserve">Set </w:t>
      </w:r>
      <w:r w:rsidRPr="008B02DD">
        <w:t>command, but that call is history.</w:t>
      </w:r>
      <w:r>
        <w:t xml:space="preserve"> The connection does not have to pass through to the insides of another object. Outward connections are called </w:t>
      </w:r>
      <w:r w:rsidRPr="00207EC6">
        <w:rPr>
          <w:rStyle w:val="CodeChar"/>
        </w:rPr>
        <w:t xml:space="preserve">Set </w:t>
      </w:r>
      <w:r>
        <w:t xml:space="preserve">connections. However, the </w:t>
      </w:r>
      <w:r w:rsidRPr="005A6873">
        <w:rPr>
          <w:rStyle w:val="CodeChar"/>
        </w:rPr>
        <w:t xml:space="preserve">Set </w:t>
      </w:r>
      <w:r>
        <w:t>action is history and all that matters is the result, not how it was established.</w:t>
      </w:r>
    </w:p>
    <w:p w:rsidR="008B1431" w:rsidRDefault="008B1431" w:rsidP="008B1431">
      <w:pPr>
        <w:pStyle w:val="Spacing"/>
      </w:pPr>
    </w:p>
    <w:p w:rsidR="008B1431" w:rsidRDefault="008B1431" w:rsidP="008B1431">
      <w:r>
        <w:t xml:space="preserve">Passing through to the inside of another object requires the </w:t>
      </w:r>
      <w:r w:rsidRPr="00207EC6">
        <w:rPr>
          <w:rStyle w:val="CodeChar"/>
        </w:rPr>
        <w:t>Get</w:t>
      </w:r>
      <w:r>
        <w:t xml:space="preserve"> command of the target symbol to be executed.</w:t>
      </w:r>
    </w:p>
    <w:p w:rsidR="008B1431" w:rsidRDefault="008B1431" w:rsidP="008B1431">
      <w:pPr>
        <w:pStyle w:val="Spacing"/>
      </w:pPr>
    </w:p>
    <w:p w:rsidR="008B1431" w:rsidRDefault="008B1431" w:rsidP="008B1431">
      <w:r>
        <w:t xml:space="preserve">This also conforms to the idea of automatic containment. In automatic containment, outward directed connections are automatically established: automatically drawn out in the diagram without an intervention of a </w:t>
      </w:r>
      <w:r w:rsidR="00AF5420">
        <w:t>programmer</w:t>
      </w:r>
      <w:r>
        <w:t xml:space="preserve">. Inward directed connects were actively established by the programmer. They follow a qualification before getting to the final object. They are more active and display an access symbol and result in active </w:t>
      </w:r>
      <w:r w:rsidRPr="00207EC6">
        <w:rPr>
          <w:rStyle w:val="CodeChar"/>
        </w:rPr>
        <w:t>Get</w:t>
      </w:r>
      <w:r w:rsidRPr="00207EC6">
        <w:t>’s</w:t>
      </w:r>
      <w:r w:rsidRPr="00207EC6">
        <w:rPr>
          <w:rStyle w:val="CodeChar"/>
        </w:rPr>
        <w:t xml:space="preserve"> </w:t>
      </w:r>
      <w:r>
        <w:t>taking place all the time.</w:t>
      </w:r>
    </w:p>
    <w:p w:rsidR="005E4872" w:rsidRDefault="005E4872" w:rsidP="005E4872">
      <w:pPr>
        <w:pStyle w:val="Heading3"/>
      </w:pPr>
      <w:r>
        <w:t>Remarks</w:t>
      </w:r>
    </w:p>
    <w:p w:rsidR="005E4872" w:rsidRDefault="005E4872" w:rsidP="005E4872">
      <w:pPr>
        <w:pStyle w:val="Heading4"/>
      </w:pPr>
      <w:r>
        <w:t>Class Connections</w:t>
      </w:r>
    </w:p>
    <w:p w:rsidR="005E4872" w:rsidRDefault="005E4872" w:rsidP="005E4872">
      <w:pPr>
        <w:ind w:left="1136"/>
      </w:pPr>
      <w:r>
        <w:rPr>
          <w:rStyle w:val="CodeChar"/>
        </w:rPr>
        <w:t xml:space="preserve">Use As Class </w:t>
      </w:r>
      <w:r w:rsidRPr="00026356">
        <w:t xml:space="preserve">and </w:t>
      </w:r>
      <w:r>
        <w:rPr>
          <w:rStyle w:val="CodeChar"/>
        </w:rPr>
        <w:t>Class Set</w:t>
      </w:r>
      <w:r w:rsidRPr="00026356">
        <w:t xml:space="preserve"> </w:t>
      </w:r>
      <w:r>
        <w:t>are</w:t>
      </w:r>
      <w:r w:rsidRPr="00026356">
        <w:t xml:space="preserve"> </w:t>
      </w:r>
      <w:r w:rsidR="0013064C">
        <w:t>mentioned</w:t>
      </w:r>
      <w:r w:rsidRPr="00026356">
        <w:t xml:space="preserve"> here.</w:t>
      </w:r>
      <w:r>
        <w:t xml:space="preserve"> </w:t>
      </w:r>
      <w:r w:rsidRPr="00026356">
        <w:rPr>
          <w:rStyle w:val="CodeChar"/>
        </w:rPr>
        <w:t xml:space="preserve">Class Get </w:t>
      </w:r>
      <w:r w:rsidRPr="00026356">
        <w:t xml:space="preserve">is not </w:t>
      </w:r>
      <w:r>
        <w:t xml:space="preserve">covered here, because that </w:t>
      </w:r>
      <w:r w:rsidRPr="00026356">
        <w:t xml:space="preserve">is only used in </w:t>
      </w:r>
      <w:r w:rsidR="009F0B65">
        <w:t>active</w:t>
      </w:r>
      <w:r w:rsidRPr="00026356">
        <w:t xml:space="preserve"> </w:t>
      </w:r>
      <w:r>
        <w:t>assignment</w:t>
      </w:r>
      <w:r w:rsidR="009F0B65">
        <w:t>s</w:t>
      </w:r>
      <w:r>
        <w:t xml:space="preserve">, </w:t>
      </w:r>
      <w:r w:rsidR="009F0B65">
        <w:t>not in connections.</w:t>
      </w:r>
    </w:p>
    <w:p w:rsidR="005E4872" w:rsidRDefault="005E4872" w:rsidP="005E4872">
      <w:pPr>
        <w:pStyle w:val="Heading4"/>
      </w:pPr>
      <w:r>
        <w:t xml:space="preserve">Value Connections </w:t>
      </w:r>
    </w:p>
    <w:p w:rsidR="005E4872" w:rsidRDefault="005E4872" w:rsidP="005E4872">
      <w:pPr>
        <w:ind w:left="1136"/>
      </w:pPr>
      <w:r>
        <w:t xml:space="preserve">Note that the indication of </w:t>
      </w:r>
      <w:r w:rsidRPr="00351E9A">
        <w:rPr>
          <w:i/>
        </w:rPr>
        <w:t xml:space="preserve">direction </w:t>
      </w:r>
      <w:r>
        <w:t xml:space="preserve">for </w:t>
      </w:r>
      <w:r w:rsidRPr="000434A4">
        <w:rPr>
          <w:rStyle w:val="CodeChar"/>
        </w:rPr>
        <w:t>Get</w:t>
      </w:r>
      <w:r>
        <w:t xml:space="preserve"> and </w:t>
      </w:r>
      <w:r w:rsidRPr="000434A4">
        <w:rPr>
          <w:rStyle w:val="CodeChar"/>
        </w:rPr>
        <w:t>Set</w:t>
      </w:r>
      <w:r>
        <w:t xml:space="preserve"> is switched for the </w:t>
      </w:r>
      <w:r w:rsidRPr="000434A4">
        <w:rPr>
          <w:rStyle w:val="CodeChar"/>
        </w:rPr>
        <w:t>Value</w:t>
      </w:r>
      <w:r>
        <w:t xml:space="preserve"> aspect, compared to the </w:t>
      </w:r>
      <w:r w:rsidRPr="000434A4">
        <w:rPr>
          <w:rStyle w:val="CodeChar"/>
        </w:rPr>
        <w:t xml:space="preserve">Object </w:t>
      </w:r>
      <w:r>
        <w:t xml:space="preserve">aspect: </w:t>
      </w:r>
      <w:r w:rsidRPr="000434A4">
        <w:rPr>
          <w:rStyle w:val="CodeChar"/>
        </w:rPr>
        <w:t xml:space="preserve">Object </w:t>
      </w:r>
      <w:r>
        <w:rPr>
          <w:rStyle w:val="CodeChar"/>
        </w:rPr>
        <w:t xml:space="preserve">Get </w:t>
      </w:r>
      <w:r>
        <w:t xml:space="preserve">is inward, while </w:t>
      </w:r>
      <w:r w:rsidRPr="000434A4">
        <w:rPr>
          <w:rStyle w:val="CodeChar"/>
        </w:rPr>
        <w:t xml:space="preserve">Value </w:t>
      </w:r>
      <w:r>
        <w:rPr>
          <w:rStyle w:val="CodeChar"/>
        </w:rPr>
        <w:t>G</w:t>
      </w:r>
      <w:r w:rsidRPr="000434A4">
        <w:rPr>
          <w:rStyle w:val="CodeChar"/>
        </w:rPr>
        <w:t xml:space="preserve">et </w:t>
      </w:r>
      <w:r>
        <w:t xml:space="preserve">is </w:t>
      </w:r>
      <w:r w:rsidRPr="0013064C">
        <w:t>outward</w:t>
      </w:r>
      <w:r>
        <w:t>.</w:t>
      </w:r>
    </w:p>
    <w:p w:rsidR="005E4872" w:rsidRDefault="005E4872" w:rsidP="005E4872">
      <w:pPr>
        <w:pStyle w:val="Spacing"/>
        <w:ind w:left="1135"/>
      </w:pPr>
    </w:p>
    <w:p w:rsidR="005E4872" w:rsidRDefault="005E4872" w:rsidP="005E4872">
      <w:pPr>
        <w:ind w:left="1136"/>
      </w:pPr>
      <w:r>
        <w:t>What you can also notice</w:t>
      </w:r>
      <w:r w:rsidR="009378CF">
        <w:t>,</w:t>
      </w:r>
      <w:r>
        <w:t xml:space="preserve"> is that outward </w:t>
      </w:r>
      <w:r w:rsidRPr="006B0EC2">
        <w:rPr>
          <w:rStyle w:val="CodeChar"/>
        </w:rPr>
        <w:t xml:space="preserve">Value </w:t>
      </w:r>
      <w:r>
        <w:t xml:space="preserve">connections do have access marks, while outward connections for the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aspects do </w:t>
      </w:r>
      <w:r w:rsidRPr="00351E9A">
        <w:rPr>
          <w:i/>
        </w:rPr>
        <w:t xml:space="preserve">not </w:t>
      </w:r>
      <w:r>
        <w:t xml:space="preserve">show access marks. This is because </w:t>
      </w:r>
      <w:r w:rsidRPr="00BD3144">
        <w:rPr>
          <w:i/>
        </w:rPr>
        <w:t>outward</w:t>
      </w:r>
      <w:r>
        <w:t xml:space="preserve">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connections are passive connections and outward </w:t>
      </w:r>
      <w:r w:rsidRPr="00351E9A">
        <w:rPr>
          <w:rStyle w:val="CodeChar"/>
        </w:rPr>
        <w:t>Value</w:t>
      </w:r>
      <w:r>
        <w:t xml:space="preserve"> connections are </w:t>
      </w:r>
      <w:r w:rsidRPr="00351E9A">
        <w:rPr>
          <w:i/>
        </w:rPr>
        <w:t>active</w:t>
      </w:r>
      <w:r>
        <w:t xml:space="preserve"> connections, because an </w:t>
      </w:r>
      <w:r w:rsidRPr="006B0EC2">
        <w:rPr>
          <w:rStyle w:val="CodeChar"/>
        </w:rPr>
        <w:t xml:space="preserve">Value </w:t>
      </w:r>
      <w:r>
        <w:t xml:space="preserve">connection </w:t>
      </w:r>
      <w:r w:rsidR="009378CF">
        <w:t>is</w:t>
      </w:r>
      <w:r>
        <w:t xml:space="preserve"> </w:t>
      </w:r>
      <w:r w:rsidR="009378CF">
        <w:t xml:space="preserve">always </w:t>
      </w:r>
      <w:r>
        <w:t>an assignment.</w:t>
      </w:r>
    </w:p>
    <w:p w:rsidR="0093364D" w:rsidRDefault="0093364D" w:rsidP="004E01E4">
      <w:pPr>
        <w:pStyle w:val="Spacing"/>
        <w:rPr>
          <w:rStyle w:val="CodeChar"/>
        </w:rPr>
      </w:pPr>
    </w:p>
    <w:p w:rsidR="0093364D" w:rsidRDefault="0093364D" w:rsidP="0093364D">
      <w:pPr>
        <w:ind w:left="1136"/>
      </w:pPr>
      <w:r w:rsidRPr="00D275E1">
        <w:rPr>
          <w:rStyle w:val="CodeChar"/>
        </w:rPr>
        <w:t xml:space="preserve">Value </w:t>
      </w:r>
      <w:r>
        <w:t xml:space="preserve">connections </w:t>
      </w:r>
      <w:r w:rsidRPr="00351E9A">
        <w:t xml:space="preserve">are </w:t>
      </w:r>
      <w:r>
        <w:t xml:space="preserve">assignments, </w:t>
      </w:r>
      <w:r w:rsidR="004E01E4">
        <w:t xml:space="preserve">even though </w:t>
      </w:r>
      <w:r>
        <w:t>they do not have an ‘assignment notation’.</w:t>
      </w:r>
    </w:p>
    <w:p w:rsidR="005E4872" w:rsidRDefault="005E4872" w:rsidP="005E4872">
      <w:pPr>
        <w:pStyle w:val="Heading4"/>
      </w:pPr>
      <w:r>
        <w:t>Data Connections</w:t>
      </w:r>
    </w:p>
    <w:p w:rsidR="005E4872" w:rsidRDefault="005E4872" w:rsidP="005E4872">
      <w:pPr>
        <w:ind w:left="1136"/>
      </w:pPr>
      <w:r>
        <w:t xml:space="preserve">A </w:t>
      </w:r>
      <w:r w:rsidRPr="00883168">
        <w:rPr>
          <w:rStyle w:val="CodeChar"/>
        </w:rPr>
        <w:t>Data</w:t>
      </w:r>
      <w:r>
        <w:t xml:space="preserve"> connector such as the following:</w:t>
      </w:r>
    </w:p>
    <w:p w:rsidR="005E4872" w:rsidRDefault="005E4872" w:rsidP="005E4872">
      <w:pPr>
        <w:pStyle w:val="Spacing"/>
        <w:ind w:left="1136"/>
      </w:pPr>
    </w:p>
    <w:tbl>
      <w:tblPr>
        <w:tblW w:w="0" w:type="auto"/>
        <w:tblInd w:w="1413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</w:tblGrid>
      <w:tr w:rsidR="005E4872" w:rsidTr="00A94060">
        <w:tc>
          <w:tcPr>
            <w:tcW w:w="2208" w:type="dxa"/>
            <w:shd w:val="clear" w:color="auto" w:fill="auto"/>
            <w:vAlign w:val="center"/>
          </w:tcPr>
          <w:p w:rsidR="005E4872" w:rsidRDefault="005E4872" w:rsidP="00A94060">
            <w:pPr>
              <w:pStyle w:val="Code"/>
              <w:ind w:left="0"/>
              <w:jc w:val="center"/>
            </w:pPr>
            <w:r>
              <w:t>Data Get</w:t>
            </w:r>
          </w:p>
        </w:tc>
      </w:tr>
      <w:tr w:rsidR="005E4872" w:rsidTr="00A94060">
        <w:tc>
          <w:tcPr>
            <w:tcW w:w="2208" w:type="dxa"/>
            <w:shd w:val="clear" w:color="auto" w:fill="auto"/>
            <w:vAlign w:val="center"/>
          </w:tcPr>
          <w:p w:rsidR="005E4872" w:rsidRDefault="002C426B" w:rsidP="00A9406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5530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872" w:rsidRPr="00883168" w:rsidRDefault="005E4872" w:rsidP="005E4872">
      <w:pPr>
        <w:pStyle w:val="Spacing"/>
        <w:ind w:left="1136"/>
      </w:pPr>
    </w:p>
    <w:p w:rsidR="005E4872" w:rsidRDefault="005E4872" w:rsidP="005E4872">
      <w:pPr>
        <w:ind w:left="1136"/>
      </w:pPr>
      <w:r>
        <w:t xml:space="preserve">is an abstract connector: it represents any possible </w:t>
      </w:r>
      <w:r w:rsidRPr="00883168">
        <w:rPr>
          <w:rStyle w:val="CodeChar"/>
        </w:rPr>
        <w:t>Get</w:t>
      </w:r>
      <w:r>
        <w:t xml:space="preserve"> connection to a</w:t>
      </w:r>
      <w:r w:rsidR="00FC157F">
        <w:t>ny</w:t>
      </w:r>
      <w:r>
        <w:t xml:space="preserve"> sub-sub-object.</w:t>
      </w:r>
      <w:r w:rsidR="00FC157F">
        <w:t xml:space="preserve"> </w:t>
      </w:r>
      <w:r>
        <w:t xml:space="preserve">Even though there is a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connector</w:t>
      </w:r>
      <w:r>
        <w:t xml:space="preserve">, there are no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connections</w:t>
      </w:r>
      <w:r>
        <w:t xml:space="preserve">. Any </w:t>
      </w:r>
      <w:r w:rsidRPr="00883168">
        <w:rPr>
          <w:rStyle w:val="CodeChar"/>
        </w:rPr>
        <w:t xml:space="preserve">Get </w:t>
      </w:r>
      <w:r>
        <w:t xml:space="preserve">connection to a sub-object is be considered a </w:t>
      </w:r>
      <w:r w:rsidRPr="00883168">
        <w:rPr>
          <w:rStyle w:val="CodeChar"/>
        </w:rPr>
        <w:t>Data</w:t>
      </w:r>
      <w:r>
        <w:rPr>
          <w:rStyle w:val="CodeChar"/>
        </w:rPr>
        <w:t xml:space="preserve"> Get</w:t>
      </w:r>
      <w:r w:rsidRPr="00883168">
        <w:rPr>
          <w:rStyle w:val="CodeChar"/>
        </w:rPr>
        <w:t xml:space="preserve"> </w:t>
      </w:r>
      <w:r>
        <w:t>connection.</w:t>
      </w:r>
    </w:p>
    <w:p w:rsidR="005E4872" w:rsidRDefault="005E4872" w:rsidP="005E4872">
      <w:pPr>
        <w:pStyle w:val="Heading4"/>
      </w:pPr>
      <w:r>
        <w:t>Clone Connections</w:t>
      </w:r>
    </w:p>
    <w:p w:rsidR="005E4872" w:rsidRDefault="005E4872" w:rsidP="005E4872">
      <w:pPr>
        <w:ind w:left="1136"/>
      </w:pPr>
      <w:r>
        <w:t xml:space="preserve">The diagrams </w:t>
      </w:r>
      <w:r w:rsidR="005B710B">
        <w:t xml:space="preserve">above </w:t>
      </w:r>
      <w:r>
        <w:t xml:space="preserve">show access connections for cloning at a depth of </w:t>
      </w:r>
      <w:r w:rsidRPr="0070346F">
        <w:rPr>
          <w:rStyle w:val="CodeChar"/>
        </w:rPr>
        <w:t>2</w:t>
      </w:r>
      <w:r>
        <w:t xml:space="preserve">. That is just an example. Any cloning depth other than </w:t>
      </w:r>
      <w:r w:rsidRPr="000202FE">
        <w:rPr>
          <w:rStyle w:val="CodeChar"/>
        </w:rPr>
        <w:t>2</w:t>
      </w:r>
      <w:r>
        <w:t xml:space="preserve"> could be used.</w:t>
      </w:r>
    </w:p>
    <w:p w:rsidR="005E4872" w:rsidRDefault="005E4872" w:rsidP="005E4872">
      <w:pPr>
        <w:pStyle w:val="Spacing"/>
      </w:pPr>
    </w:p>
    <w:p w:rsidR="005E4872" w:rsidRDefault="005E4872" w:rsidP="005E4872">
      <w:pPr>
        <w:ind w:left="1136"/>
      </w:pPr>
      <w:r>
        <w:t xml:space="preserve">Cloning has the exact same notation as the </w:t>
      </w:r>
      <w:r w:rsidRPr="00615996">
        <w:rPr>
          <w:rStyle w:val="CodeChar"/>
        </w:rPr>
        <w:t>Value</w:t>
      </w:r>
      <w:r>
        <w:t xml:space="preserve"> aspect, but then with a number near the access mark. Cloning is </w:t>
      </w:r>
      <w:r w:rsidRPr="00C77A74">
        <w:rPr>
          <w:i/>
        </w:rPr>
        <w:t>that</w:t>
      </w:r>
      <w:r>
        <w:t xml:space="preserve"> closely related to the </w:t>
      </w:r>
      <w:r w:rsidRPr="00F132C6">
        <w:rPr>
          <w:rStyle w:val="CodeChar"/>
        </w:rPr>
        <w:t xml:space="preserve">Value </w:t>
      </w:r>
      <w:r w:rsidR="0013064C">
        <w:t>aspect</w:t>
      </w:r>
      <w:r>
        <w:t>.</w:t>
      </w:r>
    </w:p>
    <w:p w:rsidR="005E4872" w:rsidRDefault="00E53ED2" w:rsidP="005E4872">
      <w:pPr>
        <w:pStyle w:val="Heading4"/>
      </w:pPr>
      <w:r>
        <w:t>Existence</w:t>
      </w:r>
      <w:r w:rsidR="004423AA">
        <w:t xml:space="preserve">, </w:t>
      </w:r>
      <w:r w:rsidR="005E4872">
        <w:t>Execute</w:t>
      </w:r>
      <w:r w:rsidR="004423AA">
        <w:t xml:space="preserve"> &amp; List</w:t>
      </w:r>
    </w:p>
    <w:p w:rsidR="005E4872" w:rsidRDefault="005E4872" w:rsidP="005E4872">
      <w:pPr>
        <w:ind w:left="1136"/>
      </w:pPr>
      <w:r>
        <w:t xml:space="preserve">This part of the documentation displays connections that are a result of accessing system aspects. </w:t>
      </w:r>
      <w:r w:rsidR="005B710B">
        <w:t xml:space="preserve">For the </w:t>
      </w:r>
      <w:r w:rsidR="005B710B" w:rsidRPr="004423AA">
        <w:rPr>
          <w:rStyle w:val="CodeChar"/>
        </w:rPr>
        <w:t>Object</w:t>
      </w:r>
      <w:r w:rsidR="005B710B">
        <w:t xml:space="preserve"> aspect that means an actual connection. But for </w:t>
      </w:r>
      <w:r w:rsidR="004423AA">
        <w:t xml:space="preserve">the </w:t>
      </w:r>
      <w:r w:rsidR="00A94060" w:rsidRPr="004423AA">
        <w:rPr>
          <w:rStyle w:val="CodeChar"/>
        </w:rPr>
        <w:t>Existence</w:t>
      </w:r>
      <w:r w:rsidR="004423AA">
        <w:t xml:space="preserve">, </w:t>
      </w:r>
      <w:r w:rsidR="004423AA" w:rsidRPr="004423AA">
        <w:rPr>
          <w:rStyle w:val="CodeChar"/>
        </w:rPr>
        <w:t>Execute</w:t>
      </w:r>
      <w:r w:rsidR="004423AA">
        <w:t xml:space="preserve"> and </w:t>
      </w:r>
      <w:r w:rsidR="004423AA" w:rsidRPr="004423AA">
        <w:rPr>
          <w:rStyle w:val="CodeChar"/>
        </w:rPr>
        <w:t>List</w:t>
      </w:r>
      <w:r w:rsidR="004423AA">
        <w:t xml:space="preserve"> aspects </w:t>
      </w:r>
      <w:r w:rsidR="005B710B">
        <w:t xml:space="preserve">it means </w:t>
      </w:r>
      <w:r w:rsidR="004423AA">
        <w:t xml:space="preserve">something different: more like a </w:t>
      </w:r>
      <w:r w:rsidR="004423AA" w:rsidRPr="004423AA">
        <w:rPr>
          <w:i/>
        </w:rPr>
        <w:t>call</w:t>
      </w:r>
      <w:r w:rsidR="004423AA">
        <w:t xml:space="preserve"> or</w:t>
      </w:r>
      <w:r w:rsidR="0013064C">
        <w:t xml:space="preserve"> sometimes more like </w:t>
      </w:r>
      <w:r w:rsidR="004423AA">
        <w:t xml:space="preserve">a </w:t>
      </w:r>
      <w:r w:rsidR="004423AA" w:rsidRPr="004423AA">
        <w:rPr>
          <w:i/>
        </w:rPr>
        <w:t>state</w:t>
      </w:r>
      <w:r w:rsidR="005B710B">
        <w:t>.</w:t>
      </w:r>
    </w:p>
    <w:sectPr w:rsidR="005E4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146F8"/>
    <w:rsid w:val="0013064C"/>
    <w:rsid w:val="00175EE4"/>
    <w:rsid w:val="00177197"/>
    <w:rsid w:val="00180B55"/>
    <w:rsid w:val="001B7346"/>
    <w:rsid w:val="001C0F13"/>
    <w:rsid w:val="0027394B"/>
    <w:rsid w:val="002869FE"/>
    <w:rsid w:val="002C166C"/>
    <w:rsid w:val="002C426B"/>
    <w:rsid w:val="002D3F60"/>
    <w:rsid w:val="00311845"/>
    <w:rsid w:val="0032466D"/>
    <w:rsid w:val="003271FC"/>
    <w:rsid w:val="00391DDE"/>
    <w:rsid w:val="003F7D4C"/>
    <w:rsid w:val="0041620C"/>
    <w:rsid w:val="004348B0"/>
    <w:rsid w:val="004423AA"/>
    <w:rsid w:val="004D4169"/>
    <w:rsid w:val="004D7935"/>
    <w:rsid w:val="004E01E4"/>
    <w:rsid w:val="00532D2F"/>
    <w:rsid w:val="00571582"/>
    <w:rsid w:val="00574711"/>
    <w:rsid w:val="005A1878"/>
    <w:rsid w:val="005B710B"/>
    <w:rsid w:val="005E4872"/>
    <w:rsid w:val="0061025E"/>
    <w:rsid w:val="006876A4"/>
    <w:rsid w:val="006B64D3"/>
    <w:rsid w:val="006F2631"/>
    <w:rsid w:val="007442B6"/>
    <w:rsid w:val="007C216C"/>
    <w:rsid w:val="007E24BB"/>
    <w:rsid w:val="007E7FC4"/>
    <w:rsid w:val="00840264"/>
    <w:rsid w:val="00846B80"/>
    <w:rsid w:val="008B1431"/>
    <w:rsid w:val="008C6D6B"/>
    <w:rsid w:val="008F228C"/>
    <w:rsid w:val="00916207"/>
    <w:rsid w:val="00916A8F"/>
    <w:rsid w:val="0093364D"/>
    <w:rsid w:val="009378CF"/>
    <w:rsid w:val="00954D31"/>
    <w:rsid w:val="00990A48"/>
    <w:rsid w:val="009A1E2B"/>
    <w:rsid w:val="009C617F"/>
    <w:rsid w:val="009F0B65"/>
    <w:rsid w:val="009F2C47"/>
    <w:rsid w:val="00A37A6A"/>
    <w:rsid w:val="00A531F0"/>
    <w:rsid w:val="00A94060"/>
    <w:rsid w:val="00AA0A55"/>
    <w:rsid w:val="00AC25CC"/>
    <w:rsid w:val="00AC64AE"/>
    <w:rsid w:val="00AD0AD9"/>
    <w:rsid w:val="00AF5420"/>
    <w:rsid w:val="00B25223"/>
    <w:rsid w:val="00B33399"/>
    <w:rsid w:val="00B54CD6"/>
    <w:rsid w:val="00B633F4"/>
    <w:rsid w:val="00BF0D7A"/>
    <w:rsid w:val="00C057FC"/>
    <w:rsid w:val="00C77A74"/>
    <w:rsid w:val="00C82778"/>
    <w:rsid w:val="00D06B66"/>
    <w:rsid w:val="00D32092"/>
    <w:rsid w:val="00DC1C56"/>
    <w:rsid w:val="00DD1CE4"/>
    <w:rsid w:val="00DF5BE0"/>
    <w:rsid w:val="00E528EE"/>
    <w:rsid w:val="00E53ED2"/>
    <w:rsid w:val="00E8670E"/>
    <w:rsid w:val="00EB2291"/>
    <w:rsid w:val="00EF2C1B"/>
    <w:rsid w:val="00F02CB5"/>
    <w:rsid w:val="00F7010E"/>
    <w:rsid w:val="00F80C01"/>
    <w:rsid w:val="00FC157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29BD7C-2629-4850-9B11-3E0561D6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5E4872"/>
    <w:pPr>
      <w:keepNext/>
      <w:spacing w:before="180" w:after="180"/>
      <w:ind w:left="851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5E4872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5E487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E4872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2020-05-25T19:43:00Z</dcterms:created>
  <dcterms:modified xsi:type="dcterms:W3CDTF">2020-05-25T19:43:00Z</dcterms:modified>
</cp:coreProperties>
</file>