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E20D8" w:rsidTr="00551EC6">
        <w:tc>
          <w:tcPr>
            <w:tcW w:w="5000" w:type="pct"/>
            <w:shd w:val="clear" w:color="auto" w:fill="3366FF"/>
          </w:tcPr>
          <w:p w:rsidR="003271FC" w:rsidRPr="008C33D2" w:rsidRDefault="00551EC6" w:rsidP="00F7010E">
            <w:pPr>
              <w:pStyle w:val="Heading1"/>
            </w:pPr>
            <w:bookmarkStart w:id="0" w:name="_GoBack"/>
            <w:bookmarkEnd w:id="0"/>
            <w:r>
              <w:t>Circle Language Spec: System Objects</w:t>
            </w:r>
          </w:p>
        </w:tc>
      </w:tr>
    </w:tbl>
    <w:p w:rsidR="000F652F" w:rsidRDefault="00EA0FEE" w:rsidP="003271FC">
      <w:pPr>
        <w:pStyle w:val="Heading2"/>
      </w:pPr>
      <w:r>
        <w:t xml:space="preserve">Simplified </w:t>
      </w:r>
      <w:r w:rsidR="00574EB3">
        <w:t>System Command Call</w:t>
      </w:r>
      <w:r>
        <w:t xml:space="preserve"> Notation</w:t>
      </w:r>
    </w:p>
    <w:p w:rsidR="00874FE5" w:rsidRDefault="00874FE5" w:rsidP="00874FE5">
      <w:r>
        <w:t>System command calls are so fundamental, that they get the most basic notation that</w:t>
      </w:r>
      <w:r w:rsidR="00F97B5A">
        <w:t xml:space="preserve"> still fits within the language, even though </w:t>
      </w:r>
      <w:r w:rsidR="00364F6C">
        <w:t xml:space="preserve">it </w:t>
      </w:r>
      <w:r w:rsidR="00F97B5A">
        <w:t xml:space="preserve">can get a </w:t>
      </w:r>
      <w:r w:rsidR="00C503EF">
        <w:t xml:space="preserve">more </w:t>
      </w:r>
      <w:r w:rsidR="00F97B5A">
        <w:t>complex notation when fully d</w:t>
      </w:r>
      <w:r w:rsidR="00AD27B1">
        <w:t>rawn out.</w:t>
      </w:r>
    </w:p>
    <w:p w:rsidR="00874FE5" w:rsidRPr="00874FE5" w:rsidRDefault="00874FE5" w:rsidP="00874FE5">
      <w:pPr>
        <w:pStyle w:val="Spacing"/>
      </w:pPr>
    </w:p>
    <w:p w:rsidR="00584773" w:rsidRDefault="00874FE5" w:rsidP="003E6F84">
      <w:r>
        <w:t xml:space="preserve">There are system commands that apply to object references </w:t>
      </w:r>
      <w:r w:rsidR="00902170">
        <w:t xml:space="preserve">and to </w:t>
      </w:r>
      <w:r>
        <w:t>the object itself.</w:t>
      </w:r>
      <w:r w:rsidR="00E45318">
        <w:t xml:space="preserve"> </w:t>
      </w:r>
      <w:r w:rsidR="00902170">
        <w:t xml:space="preserve">System commands, that apply to an object reference are </w:t>
      </w:r>
      <w:r w:rsidR="00340E34">
        <w:t xml:space="preserve">displayed </w:t>
      </w:r>
      <w:r w:rsidR="00364F6C">
        <w:t xml:space="preserve">here </w:t>
      </w:r>
      <w:r w:rsidR="00340E34">
        <w:t>with a paren</w:t>
      </w:r>
      <w:r w:rsidR="00584773">
        <w:t>t around the targeted reference:</w:t>
      </w:r>
    </w:p>
    <w:p w:rsidR="00584773" w:rsidRDefault="00584773" w:rsidP="00874FE5">
      <w:pPr>
        <w:pStyle w:val="Spacing"/>
      </w:pPr>
    </w:p>
    <w:p w:rsidR="00584773" w:rsidRDefault="00481C44" w:rsidP="00584773">
      <w:pPr>
        <w:ind w:left="852"/>
      </w:pPr>
      <w:r>
        <w:rPr>
          <w:noProof/>
        </w:rPr>
        <w:drawing>
          <wp:inline distT="0" distB="0" distL="0" distR="0">
            <wp:extent cx="77152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584773" w:rsidRDefault="00584773" w:rsidP="00874FE5">
      <w:pPr>
        <w:pStyle w:val="Spacing"/>
      </w:pPr>
    </w:p>
    <w:p w:rsidR="003E6F84" w:rsidRDefault="00902170" w:rsidP="003E6F84">
      <w:r>
        <w:t xml:space="preserve">System commands, that apply to the object itself </w:t>
      </w:r>
      <w:r w:rsidR="00340E34">
        <w:t>are displayed without a parent around the targeted object.</w:t>
      </w:r>
    </w:p>
    <w:p w:rsidR="00584773" w:rsidRDefault="00584773" w:rsidP="00874FE5">
      <w:pPr>
        <w:pStyle w:val="Spacing"/>
      </w:pPr>
    </w:p>
    <w:p w:rsidR="00584773" w:rsidRDefault="00481C44" w:rsidP="00584773">
      <w:pPr>
        <w:ind w:left="852"/>
      </w:pPr>
      <w:r>
        <w:rPr>
          <w:noProof/>
        </w:rPr>
        <w:drawing>
          <wp:inline distT="0" distB="0" distL="0" distR="0">
            <wp:extent cx="548640" cy="67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548640" cy="671830"/>
                    </a:xfrm>
                    <a:prstGeom prst="rect">
                      <a:avLst/>
                    </a:prstGeom>
                    <a:noFill/>
                    <a:ln>
                      <a:noFill/>
                    </a:ln>
                  </pic:spPr>
                </pic:pic>
              </a:graphicData>
            </a:graphic>
          </wp:inline>
        </w:drawing>
      </w:r>
    </w:p>
    <w:p w:rsidR="00584773" w:rsidRDefault="00584773" w:rsidP="00902170">
      <w:pPr>
        <w:pStyle w:val="Spacing"/>
      </w:pPr>
    </w:p>
    <w:p w:rsidR="00E45318" w:rsidRDefault="00E45318" w:rsidP="00874FE5">
      <w:r>
        <w:t>Here is an example of the simplified system command call notation:</w:t>
      </w:r>
    </w:p>
    <w:p w:rsidR="00E45318" w:rsidRDefault="00E45318" w:rsidP="00E45318">
      <w:pPr>
        <w:pStyle w:val="Spacing"/>
      </w:pPr>
    </w:p>
    <w:p w:rsidR="00E45318" w:rsidRDefault="00481C44" w:rsidP="00E45318">
      <w:pPr>
        <w:ind w:left="852"/>
      </w:pPr>
      <w:r>
        <w:rPr>
          <w:noProof/>
        </w:rPr>
        <w:drawing>
          <wp:inline distT="0" distB="0" distL="0" distR="0">
            <wp:extent cx="874395" cy="86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74395" cy="868045"/>
                    </a:xfrm>
                    <a:prstGeom prst="rect">
                      <a:avLst/>
                    </a:prstGeom>
                    <a:noFill/>
                    <a:ln>
                      <a:noFill/>
                    </a:ln>
                  </pic:spPr>
                </pic:pic>
              </a:graphicData>
            </a:graphic>
          </wp:inline>
        </w:drawing>
      </w:r>
    </w:p>
    <w:p w:rsidR="006D68E4" w:rsidRDefault="006D68E4" w:rsidP="00E45318">
      <w:pPr>
        <w:pStyle w:val="Spacing"/>
      </w:pPr>
    </w:p>
    <w:p w:rsidR="006D68E4" w:rsidRDefault="006D68E4" w:rsidP="006D68E4">
      <w:r w:rsidRPr="006D68E4">
        <w:t>The line type indicates the aspect.</w:t>
      </w:r>
    </w:p>
    <w:p w:rsidR="006D68E4" w:rsidRPr="006D68E4" w:rsidRDefault="006D68E4" w:rsidP="006D68E4">
      <w:r>
        <w:t xml:space="preserve">A word like </w:t>
      </w:r>
      <w:r w:rsidRPr="006D68E4">
        <w:rPr>
          <w:rStyle w:val="CodeChar"/>
        </w:rPr>
        <w:t>Get</w:t>
      </w:r>
      <w:r>
        <w:t xml:space="preserve">, </w:t>
      </w:r>
      <w:r w:rsidRPr="006D68E4">
        <w:rPr>
          <w:rStyle w:val="CodeChar"/>
        </w:rPr>
        <w:t xml:space="preserve">Set </w:t>
      </w:r>
      <w:r>
        <w:t xml:space="preserve">or </w:t>
      </w:r>
      <w:r w:rsidRPr="006D68E4">
        <w:rPr>
          <w:rStyle w:val="CodeChar"/>
        </w:rPr>
        <w:t xml:space="preserve">Use </w:t>
      </w:r>
      <w:r>
        <w:t xml:space="preserve">indicates </w:t>
      </w:r>
      <w:r w:rsidR="00F97B5A">
        <w:t xml:space="preserve">assignment </w:t>
      </w:r>
      <w:r>
        <w:t>direction.</w:t>
      </w:r>
    </w:p>
    <w:p w:rsidR="006D68E4" w:rsidRDefault="006D68E4" w:rsidP="006D68E4">
      <w:r w:rsidRPr="006D68E4">
        <w:t>The a</w:t>
      </w:r>
      <w:r>
        <w:t>ccess mark indicates the object</w:t>
      </w:r>
      <w:r w:rsidRPr="006D68E4">
        <w:t xml:space="preserve"> </w:t>
      </w:r>
      <w:r>
        <w:t xml:space="preserve">of </w:t>
      </w:r>
      <w:r w:rsidRPr="006D68E4">
        <w:t xml:space="preserve">which </w:t>
      </w:r>
      <w:r>
        <w:t>the system command is called.</w:t>
      </w:r>
    </w:p>
    <w:p w:rsidR="009B2C32" w:rsidRDefault="009B2C32" w:rsidP="009B2C32">
      <w:pPr>
        <w:pStyle w:val="Spacing"/>
      </w:pPr>
    </w:p>
    <w:p w:rsidR="009B2C32" w:rsidRDefault="009B2C32" w:rsidP="006D68E4">
      <w:r>
        <w:t xml:space="preserve">Leaving out the access mark may make the notation even simpler. The access mark may not be required in this particular notation, but other notations are later derived from this notation which require the </w:t>
      </w:r>
      <w:r w:rsidR="002B6735">
        <w:t>access mark for disambiguation</w:t>
      </w:r>
      <w:r>
        <w:t>.</w:t>
      </w:r>
    </w:p>
    <w:p w:rsidR="00E45318" w:rsidRDefault="00E45318" w:rsidP="00E45318">
      <w:pPr>
        <w:pStyle w:val="Spacing"/>
      </w:pPr>
    </w:p>
    <w:p w:rsidR="00E45318" w:rsidRDefault="00E45318" w:rsidP="00E45318">
      <w:r>
        <w:t>Here follow the basic notations for all the system commands.</w:t>
      </w:r>
    </w:p>
    <w:p w:rsidR="004B0742" w:rsidRPr="006D68E4" w:rsidRDefault="004B0742" w:rsidP="006D68E4"/>
    <w:p w:rsidR="00FF5181" w:rsidRPr="00902170" w:rsidRDefault="00FF5181" w:rsidP="00902170"/>
    <w:tbl>
      <w:tblPr>
        <w:tblW w:w="0" w:type="auto"/>
        <w:tblInd w:w="609" w:type="dxa"/>
        <w:tblCellMar>
          <w:top w:w="85" w:type="dxa"/>
          <w:left w:w="0" w:type="dxa"/>
          <w:bottom w:w="85" w:type="dxa"/>
          <w:right w:w="0" w:type="dxa"/>
        </w:tblCellMar>
        <w:tblLook w:val="00BF" w:firstRow="1" w:lastRow="0" w:firstColumn="1" w:lastColumn="0" w:noHBand="0" w:noVBand="0"/>
      </w:tblPr>
      <w:tblGrid>
        <w:gridCol w:w="2160"/>
        <w:gridCol w:w="2160"/>
      </w:tblGrid>
      <w:tr w:rsidR="00E02FC1" w:rsidRPr="006E20D8" w:rsidTr="006E20D8">
        <w:tc>
          <w:tcPr>
            <w:tcW w:w="2160" w:type="dxa"/>
            <w:shd w:val="clear" w:color="auto" w:fill="auto"/>
            <w:vAlign w:val="center"/>
          </w:tcPr>
          <w:p w:rsidR="00E02FC1" w:rsidRDefault="00E02FC1" w:rsidP="006E20D8">
            <w:pPr>
              <w:pStyle w:val="Code"/>
              <w:ind w:left="0"/>
              <w:jc w:val="center"/>
            </w:pPr>
            <w:r>
              <w:t>Object Get</w:t>
            </w:r>
          </w:p>
        </w:tc>
        <w:tc>
          <w:tcPr>
            <w:tcW w:w="2160" w:type="dxa"/>
            <w:shd w:val="clear" w:color="auto" w:fill="auto"/>
            <w:vAlign w:val="center"/>
          </w:tcPr>
          <w:p w:rsidR="00E02FC1" w:rsidRDefault="00E02FC1" w:rsidP="006E20D8">
            <w:pPr>
              <w:pStyle w:val="Code"/>
              <w:ind w:left="0"/>
              <w:jc w:val="center"/>
            </w:pPr>
            <w:r>
              <w:t>Object Set</w:t>
            </w:r>
          </w:p>
        </w:tc>
      </w:tr>
      <w:tr w:rsidR="00E02FC1" w:rsidTr="006E20D8">
        <w:tc>
          <w:tcPr>
            <w:tcW w:w="2160" w:type="dxa"/>
            <w:shd w:val="clear" w:color="auto" w:fill="auto"/>
            <w:vAlign w:val="center"/>
          </w:tcPr>
          <w:p w:rsidR="00E02FC1" w:rsidRDefault="00481C44" w:rsidP="006E20D8">
            <w:pPr>
              <w:ind w:left="0"/>
              <w:jc w:val="center"/>
            </w:pPr>
            <w:r>
              <w:rPr>
                <w:noProof/>
              </w:rPr>
              <w:drawing>
                <wp:inline distT="0" distB="0" distL="0" distR="0">
                  <wp:extent cx="908050" cy="83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908050" cy="834390"/>
                          </a:xfrm>
                          <a:prstGeom prst="rect">
                            <a:avLst/>
                          </a:prstGeom>
                          <a:noFill/>
                          <a:ln>
                            <a:noFill/>
                          </a:ln>
                        </pic:spPr>
                      </pic:pic>
                    </a:graphicData>
                  </a:graphic>
                </wp:inline>
              </w:drawing>
            </w:r>
          </w:p>
        </w:tc>
        <w:tc>
          <w:tcPr>
            <w:tcW w:w="2160" w:type="dxa"/>
            <w:shd w:val="clear" w:color="auto" w:fill="auto"/>
            <w:vAlign w:val="center"/>
          </w:tcPr>
          <w:p w:rsidR="00E02FC1" w:rsidRDefault="00481C44" w:rsidP="006E20D8">
            <w:pPr>
              <w:ind w:left="0"/>
              <w:jc w:val="center"/>
            </w:pPr>
            <w:r>
              <w:rPr>
                <w:noProof/>
              </w:rPr>
              <w:drawing>
                <wp:inline distT="0" distB="0" distL="0" distR="0">
                  <wp:extent cx="801370" cy="82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801370" cy="828040"/>
                          </a:xfrm>
                          <a:prstGeom prst="rect">
                            <a:avLst/>
                          </a:prstGeom>
                          <a:noFill/>
                          <a:ln>
                            <a:noFill/>
                          </a:ln>
                        </pic:spPr>
                      </pic:pic>
                    </a:graphicData>
                  </a:graphic>
                </wp:inline>
              </w:drawing>
            </w:r>
          </w:p>
        </w:tc>
      </w:tr>
      <w:tr w:rsidR="00E02FC1" w:rsidRPr="006E20D8"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RPr="006E20D8" w:rsidTr="006E20D8">
        <w:tc>
          <w:tcPr>
            <w:tcW w:w="2160" w:type="dxa"/>
            <w:shd w:val="clear" w:color="auto" w:fill="auto"/>
          </w:tcPr>
          <w:p w:rsidR="00E02FC1" w:rsidRDefault="00E02FC1" w:rsidP="006E20D8">
            <w:pPr>
              <w:pStyle w:val="Code"/>
              <w:ind w:left="0"/>
              <w:jc w:val="center"/>
            </w:pPr>
            <w:r>
              <w:t>Use As Class</w:t>
            </w:r>
          </w:p>
        </w:tc>
        <w:tc>
          <w:tcPr>
            <w:tcW w:w="2160" w:type="dxa"/>
            <w:shd w:val="clear" w:color="auto" w:fill="auto"/>
            <w:vAlign w:val="center"/>
          </w:tcPr>
          <w:p w:rsidR="00E02FC1" w:rsidRDefault="00E02FC1" w:rsidP="006E20D8">
            <w:pPr>
              <w:pStyle w:val="Code"/>
              <w:ind w:left="0"/>
              <w:jc w:val="center"/>
            </w:pPr>
            <w:r>
              <w:t>Use Reference As Class</w:t>
            </w:r>
          </w:p>
        </w:tc>
      </w:tr>
      <w:tr w:rsidR="00E02FC1" w:rsidTr="006E20D8">
        <w:tc>
          <w:tcPr>
            <w:tcW w:w="2160" w:type="dxa"/>
            <w:shd w:val="clear" w:color="auto" w:fill="auto"/>
          </w:tcPr>
          <w:p w:rsidR="00E02FC1" w:rsidRDefault="00481C44" w:rsidP="006E20D8">
            <w:pPr>
              <w:ind w:left="0"/>
              <w:jc w:val="center"/>
            </w:pPr>
            <w:r>
              <w:rPr>
                <w:noProof/>
              </w:rPr>
              <w:drawing>
                <wp:inline distT="0" distB="0" distL="0" distR="0">
                  <wp:extent cx="1000760" cy="868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760" cy="868045"/>
                          </a:xfrm>
                          <a:prstGeom prst="rect">
                            <a:avLst/>
                          </a:prstGeom>
                          <a:noFill/>
                          <a:ln>
                            <a:noFill/>
                          </a:ln>
                        </pic:spPr>
                      </pic:pic>
                    </a:graphicData>
                  </a:graphic>
                </wp:inline>
              </w:drawing>
            </w:r>
          </w:p>
        </w:tc>
        <w:tc>
          <w:tcPr>
            <w:tcW w:w="2160" w:type="dxa"/>
            <w:shd w:val="clear" w:color="auto" w:fill="auto"/>
            <w:vAlign w:val="center"/>
          </w:tcPr>
          <w:p w:rsidR="00E02FC1" w:rsidRDefault="00481C44" w:rsidP="006E20D8">
            <w:pPr>
              <w:ind w:left="0"/>
              <w:jc w:val="center"/>
            </w:pPr>
            <w:r>
              <w:rPr>
                <w:noProof/>
              </w:rPr>
              <w:drawing>
                <wp:inline distT="0" distB="0" distL="0" distR="0">
                  <wp:extent cx="1017270" cy="86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017270" cy="868045"/>
                          </a:xfrm>
                          <a:prstGeom prst="rect">
                            <a:avLst/>
                          </a:prstGeom>
                          <a:noFill/>
                          <a:ln>
                            <a:noFill/>
                          </a:ln>
                        </pic:spPr>
                      </pic:pic>
                    </a:graphicData>
                  </a:graphic>
                </wp:inline>
              </w:drawing>
            </w:r>
          </w:p>
        </w:tc>
      </w:tr>
      <w:tr w:rsidR="00E02FC1" w:rsidRPr="006E20D8" w:rsidTr="006E20D8">
        <w:tc>
          <w:tcPr>
            <w:tcW w:w="2160" w:type="dxa"/>
            <w:shd w:val="clear" w:color="auto" w:fill="auto"/>
            <w:vAlign w:val="center"/>
          </w:tcPr>
          <w:p w:rsidR="00E02FC1" w:rsidRDefault="00E02FC1" w:rsidP="006E20D8">
            <w:pPr>
              <w:pStyle w:val="Spacing"/>
              <w:jc w:val="both"/>
            </w:pPr>
          </w:p>
        </w:tc>
        <w:tc>
          <w:tcPr>
            <w:tcW w:w="2160" w:type="dxa"/>
            <w:shd w:val="clear" w:color="auto" w:fill="auto"/>
            <w:vAlign w:val="center"/>
          </w:tcPr>
          <w:p w:rsidR="00E02FC1" w:rsidRDefault="00E02FC1" w:rsidP="006E20D8">
            <w:pPr>
              <w:pStyle w:val="Spacing"/>
              <w:jc w:val="both"/>
            </w:pPr>
          </w:p>
        </w:tc>
      </w:tr>
      <w:tr w:rsidR="00E02FC1" w:rsidRPr="006E20D8" w:rsidTr="006E20D8">
        <w:tc>
          <w:tcPr>
            <w:tcW w:w="2160" w:type="dxa"/>
            <w:shd w:val="clear" w:color="auto" w:fill="auto"/>
          </w:tcPr>
          <w:p w:rsidR="00E02FC1" w:rsidRDefault="00E02FC1" w:rsidP="006E20D8">
            <w:pPr>
              <w:pStyle w:val="Code"/>
              <w:ind w:left="0"/>
              <w:jc w:val="center"/>
            </w:pPr>
            <w:r>
              <w:t>Class Set</w:t>
            </w:r>
          </w:p>
        </w:tc>
        <w:tc>
          <w:tcPr>
            <w:tcW w:w="2160" w:type="dxa"/>
            <w:shd w:val="clear" w:color="auto" w:fill="auto"/>
            <w:vAlign w:val="center"/>
          </w:tcPr>
          <w:p w:rsidR="00E02FC1" w:rsidRDefault="00E02FC1" w:rsidP="006E20D8">
            <w:pPr>
              <w:pStyle w:val="Code"/>
              <w:ind w:left="0"/>
              <w:jc w:val="center"/>
            </w:pPr>
          </w:p>
        </w:tc>
      </w:tr>
      <w:tr w:rsidR="00E02FC1" w:rsidTr="006E20D8">
        <w:tc>
          <w:tcPr>
            <w:tcW w:w="2160" w:type="dxa"/>
            <w:shd w:val="clear" w:color="auto" w:fill="auto"/>
          </w:tcPr>
          <w:p w:rsidR="00E02FC1" w:rsidRDefault="00481C44" w:rsidP="006E20D8">
            <w:pPr>
              <w:ind w:left="0"/>
              <w:jc w:val="center"/>
            </w:pPr>
            <w:r>
              <w:rPr>
                <w:noProof/>
              </w:rPr>
              <w:drawing>
                <wp:inline distT="0" distB="0" distL="0" distR="0">
                  <wp:extent cx="874395" cy="868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74395" cy="868045"/>
                          </a:xfrm>
                          <a:prstGeom prst="rect">
                            <a:avLst/>
                          </a:prstGeom>
                          <a:noFill/>
                          <a:ln>
                            <a:noFill/>
                          </a:ln>
                        </pic:spPr>
                      </pic:pic>
                    </a:graphicData>
                  </a:graphic>
                </wp:inline>
              </w:drawing>
            </w:r>
          </w:p>
        </w:tc>
        <w:tc>
          <w:tcPr>
            <w:tcW w:w="2160" w:type="dxa"/>
            <w:shd w:val="clear" w:color="auto" w:fill="auto"/>
            <w:vAlign w:val="center"/>
          </w:tcPr>
          <w:p w:rsidR="00E02FC1" w:rsidRDefault="00E02FC1" w:rsidP="006E20D8">
            <w:pPr>
              <w:ind w:left="0"/>
              <w:jc w:val="center"/>
            </w:pPr>
          </w:p>
        </w:tc>
      </w:tr>
      <w:tr w:rsidR="00E02FC1" w:rsidRPr="006E20D8" w:rsidTr="006E20D8">
        <w:tc>
          <w:tcPr>
            <w:tcW w:w="2160" w:type="dxa"/>
            <w:shd w:val="clear" w:color="auto" w:fill="auto"/>
            <w:vAlign w:val="center"/>
          </w:tcPr>
          <w:p w:rsidR="00E02FC1" w:rsidRDefault="00E02FC1" w:rsidP="006E20D8">
            <w:pPr>
              <w:pStyle w:val="Spacing"/>
              <w:jc w:val="both"/>
            </w:pPr>
          </w:p>
        </w:tc>
        <w:tc>
          <w:tcPr>
            <w:tcW w:w="2160" w:type="dxa"/>
            <w:shd w:val="clear" w:color="auto" w:fill="auto"/>
            <w:vAlign w:val="center"/>
          </w:tcPr>
          <w:p w:rsidR="00E02FC1" w:rsidRDefault="00E02FC1" w:rsidP="006E20D8">
            <w:pPr>
              <w:pStyle w:val="Spacing"/>
              <w:jc w:val="both"/>
            </w:pPr>
          </w:p>
        </w:tc>
      </w:tr>
      <w:tr w:rsidR="00E02FC1" w:rsidRPr="006E20D8" w:rsidTr="006E20D8">
        <w:tc>
          <w:tcPr>
            <w:tcW w:w="2160" w:type="dxa"/>
            <w:shd w:val="clear" w:color="auto" w:fill="auto"/>
            <w:vAlign w:val="center"/>
          </w:tcPr>
          <w:p w:rsidR="00E02FC1" w:rsidRDefault="00E02FC1" w:rsidP="006E20D8">
            <w:pPr>
              <w:pStyle w:val="Code"/>
              <w:ind w:left="0"/>
              <w:jc w:val="center"/>
            </w:pPr>
            <w:r>
              <w:t>Object-Class Get</w:t>
            </w:r>
          </w:p>
        </w:tc>
        <w:tc>
          <w:tcPr>
            <w:tcW w:w="2160" w:type="dxa"/>
            <w:shd w:val="clear" w:color="auto" w:fill="auto"/>
            <w:vAlign w:val="center"/>
          </w:tcPr>
          <w:p w:rsidR="00E02FC1" w:rsidRDefault="00E02FC1" w:rsidP="006E20D8">
            <w:pPr>
              <w:pStyle w:val="Code"/>
              <w:ind w:left="0"/>
              <w:jc w:val="center"/>
            </w:pPr>
            <w:r>
              <w:t>Reference-Class Get</w:t>
            </w:r>
          </w:p>
        </w:tc>
      </w:tr>
      <w:tr w:rsidR="00E02FC1" w:rsidTr="006E20D8">
        <w:tc>
          <w:tcPr>
            <w:tcW w:w="2160" w:type="dxa"/>
            <w:shd w:val="clear" w:color="auto" w:fill="auto"/>
            <w:vAlign w:val="center"/>
          </w:tcPr>
          <w:p w:rsidR="00E02FC1" w:rsidRDefault="00481C44" w:rsidP="006E20D8">
            <w:pPr>
              <w:ind w:left="0"/>
              <w:jc w:val="center"/>
            </w:pPr>
            <w:r>
              <w:rPr>
                <w:noProof/>
              </w:rPr>
              <w:drawing>
                <wp:inline distT="0" distB="0" distL="0" distR="0">
                  <wp:extent cx="970915" cy="894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70915" cy="894715"/>
                          </a:xfrm>
                          <a:prstGeom prst="rect">
                            <a:avLst/>
                          </a:prstGeom>
                          <a:noFill/>
                          <a:ln>
                            <a:noFill/>
                          </a:ln>
                        </pic:spPr>
                      </pic:pic>
                    </a:graphicData>
                  </a:graphic>
                </wp:inline>
              </w:drawing>
            </w:r>
          </w:p>
        </w:tc>
        <w:tc>
          <w:tcPr>
            <w:tcW w:w="2160" w:type="dxa"/>
            <w:shd w:val="clear" w:color="auto" w:fill="auto"/>
            <w:vAlign w:val="center"/>
          </w:tcPr>
          <w:p w:rsidR="00E02FC1" w:rsidRDefault="00481C44" w:rsidP="006E20D8">
            <w:pPr>
              <w:ind w:left="0"/>
              <w:jc w:val="center"/>
            </w:pPr>
            <w:r>
              <w:rPr>
                <w:noProof/>
              </w:rPr>
              <w:drawing>
                <wp:inline distT="0" distB="0" distL="0" distR="0">
                  <wp:extent cx="924560" cy="88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lum bright="-18000"/>
                            <a:extLst>
                              <a:ext uri="{28A0092B-C50C-407E-A947-70E740481C1C}">
                                <a14:useLocalDpi xmlns:a14="http://schemas.microsoft.com/office/drawing/2010/main" val="0"/>
                              </a:ext>
                            </a:extLst>
                          </a:blip>
                          <a:srcRect/>
                          <a:stretch>
                            <a:fillRect/>
                          </a:stretch>
                        </pic:blipFill>
                        <pic:spPr bwMode="auto">
                          <a:xfrm>
                            <a:off x="0" y="0"/>
                            <a:ext cx="924560" cy="881380"/>
                          </a:xfrm>
                          <a:prstGeom prst="rect">
                            <a:avLst/>
                          </a:prstGeom>
                          <a:noFill/>
                          <a:ln>
                            <a:noFill/>
                          </a:ln>
                        </pic:spPr>
                      </pic:pic>
                    </a:graphicData>
                  </a:graphic>
                </wp:inline>
              </w:drawing>
            </w:r>
          </w:p>
        </w:tc>
      </w:tr>
      <w:tr w:rsidR="00E02FC1" w:rsidRPr="006E20D8"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Tr="006E20D8">
        <w:tc>
          <w:tcPr>
            <w:tcW w:w="2160" w:type="dxa"/>
            <w:shd w:val="clear" w:color="auto" w:fill="auto"/>
          </w:tcPr>
          <w:p w:rsidR="00E02FC1" w:rsidRDefault="00E02FC1" w:rsidP="006E20D8">
            <w:pPr>
              <w:jc w:val="both"/>
            </w:pPr>
          </w:p>
        </w:tc>
        <w:tc>
          <w:tcPr>
            <w:tcW w:w="2160" w:type="dxa"/>
            <w:shd w:val="clear" w:color="auto" w:fill="auto"/>
          </w:tcPr>
          <w:p w:rsidR="00E02FC1" w:rsidRDefault="00E02FC1" w:rsidP="006E20D8">
            <w:pPr>
              <w:jc w:val="both"/>
            </w:pPr>
          </w:p>
        </w:tc>
      </w:tr>
      <w:tr w:rsidR="00E02FC1" w:rsidRPr="006E20D8" w:rsidTr="006E20D8">
        <w:tc>
          <w:tcPr>
            <w:tcW w:w="2160" w:type="dxa"/>
            <w:shd w:val="clear" w:color="auto" w:fill="auto"/>
            <w:vAlign w:val="center"/>
          </w:tcPr>
          <w:p w:rsidR="00E02FC1" w:rsidRDefault="00E02FC1" w:rsidP="006E20D8">
            <w:pPr>
              <w:pStyle w:val="Code"/>
              <w:ind w:left="0"/>
              <w:jc w:val="center"/>
            </w:pPr>
            <w:r>
              <w:t>Value Get</w:t>
            </w:r>
          </w:p>
        </w:tc>
        <w:tc>
          <w:tcPr>
            <w:tcW w:w="2160" w:type="dxa"/>
            <w:shd w:val="clear" w:color="auto" w:fill="auto"/>
          </w:tcPr>
          <w:p w:rsidR="00E02FC1" w:rsidRDefault="00E02FC1" w:rsidP="006E20D8">
            <w:pPr>
              <w:pStyle w:val="Code"/>
              <w:ind w:left="0"/>
              <w:jc w:val="center"/>
            </w:pPr>
            <w:r>
              <w:t>Value Set</w:t>
            </w:r>
          </w:p>
        </w:tc>
      </w:tr>
      <w:tr w:rsidR="00E02FC1" w:rsidTr="006E20D8">
        <w:tc>
          <w:tcPr>
            <w:tcW w:w="2160" w:type="dxa"/>
            <w:shd w:val="clear" w:color="auto" w:fill="auto"/>
            <w:vAlign w:val="center"/>
          </w:tcPr>
          <w:p w:rsidR="00E02FC1" w:rsidRDefault="00481C44" w:rsidP="006E20D8">
            <w:pPr>
              <w:ind w:left="0"/>
              <w:jc w:val="center"/>
            </w:pPr>
            <w:r>
              <w:rPr>
                <w:noProof/>
              </w:rPr>
              <w:drawing>
                <wp:inline distT="0" distB="0" distL="0" distR="0">
                  <wp:extent cx="984250" cy="881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984250" cy="881380"/>
                          </a:xfrm>
                          <a:prstGeom prst="rect">
                            <a:avLst/>
                          </a:prstGeom>
                          <a:noFill/>
                          <a:ln>
                            <a:noFill/>
                          </a:ln>
                        </pic:spPr>
                      </pic:pic>
                    </a:graphicData>
                  </a:graphic>
                </wp:inline>
              </w:drawing>
            </w:r>
          </w:p>
        </w:tc>
        <w:tc>
          <w:tcPr>
            <w:tcW w:w="2160" w:type="dxa"/>
            <w:shd w:val="clear" w:color="auto" w:fill="auto"/>
          </w:tcPr>
          <w:p w:rsidR="00E02FC1" w:rsidRDefault="00481C44" w:rsidP="006E20D8">
            <w:pPr>
              <w:ind w:left="0"/>
              <w:jc w:val="center"/>
            </w:pPr>
            <w:r>
              <w:rPr>
                <w:noProof/>
              </w:rPr>
              <w:drawing>
                <wp:inline distT="0" distB="0" distL="0" distR="0">
                  <wp:extent cx="1034415" cy="887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lum bright="-18000"/>
                            <a:extLst>
                              <a:ext uri="{28A0092B-C50C-407E-A947-70E740481C1C}">
                                <a14:useLocalDpi xmlns:a14="http://schemas.microsoft.com/office/drawing/2010/main" val="0"/>
                              </a:ext>
                            </a:extLst>
                          </a:blip>
                          <a:srcRect/>
                          <a:stretch>
                            <a:fillRect/>
                          </a:stretch>
                        </pic:blipFill>
                        <pic:spPr bwMode="auto">
                          <a:xfrm>
                            <a:off x="0" y="0"/>
                            <a:ext cx="1034415" cy="887730"/>
                          </a:xfrm>
                          <a:prstGeom prst="rect">
                            <a:avLst/>
                          </a:prstGeom>
                          <a:noFill/>
                          <a:ln>
                            <a:noFill/>
                          </a:ln>
                        </pic:spPr>
                      </pic:pic>
                    </a:graphicData>
                  </a:graphic>
                </wp:inline>
              </w:drawing>
            </w:r>
          </w:p>
        </w:tc>
      </w:tr>
      <w:tr w:rsidR="00E02FC1" w:rsidRPr="006E20D8" w:rsidTr="006E20D8">
        <w:tc>
          <w:tcPr>
            <w:tcW w:w="2160" w:type="dxa"/>
            <w:shd w:val="clear" w:color="auto" w:fill="auto"/>
            <w:vAlign w:val="center"/>
          </w:tcPr>
          <w:p w:rsidR="00E02FC1" w:rsidRDefault="00E02FC1" w:rsidP="006E20D8">
            <w:pPr>
              <w:pStyle w:val="Spacing"/>
              <w:jc w:val="both"/>
            </w:pPr>
          </w:p>
        </w:tc>
        <w:tc>
          <w:tcPr>
            <w:tcW w:w="2160" w:type="dxa"/>
            <w:shd w:val="clear" w:color="auto" w:fill="auto"/>
            <w:vAlign w:val="center"/>
          </w:tcPr>
          <w:p w:rsidR="00E02FC1" w:rsidRDefault="00E02FC1" w:rsidP="006E20D8">
            <w:pPr>
              <w:pStyle w:val="Spacing"/>
              <w:jc w:val="both"/>
            </w:pPr>
          </w:p>
        </w:tc>
      </w:tr>
      <w:tr w:rsidR="00E02FC1" w:rsidRPr="006E20D8" w:rsidTr="006E20D8">
        <w:tc>
          <w:tcPr>
            <w:tcW w:w="2160" w:type="dxa"/>
            <w:shd w:val="clear" w:color="auto" w:fill="auto"/>
            <w:vAlign w:val="center"/>
          </w:tcPr>
          <w:p w:rsidR="00E02FC1" w:rsidRDefault="00E02FC1" w:rsidP="006E20D8">
            <w:pPr>
              <w:pStyle w:val="Code"/>
              <w:ind w:left="0"/>
              <w:jc w:val="center"/>
            </w:pPr>
            <w:r>
              <w:t>Clone (2) Get</w:t>
            </w:r>
          </w:p>
        </w:tc>
        <w:tc>
          <w:tcPr>
            <w:tcW w:w="2160" w:type="dxa"/>
            <w:shd w:val="clear" w:color="auto" w:fill="auto"/>
          </w:tcPr>
          <w:p w:rsidR="00E02FC1" w:rsidRDefault="00E02FC1" w:rsidP="006E20D8">
            <w:pPr>
              <w:pStyle w:val="Code"/>
              <w:ind w:left="0"/>
              <w:jc w:val="center"/>
            </w:pPr>
            <w:r>
              <w:t>Clone (2) Set</w:t>
            </w:r>
          </w:p>
        </w:tc>
      </w:tr>
      <w:tr w:rsidR="00E02FC1" w:rsidTr="006E20D8">
        <w:tc>
          <w:tcPr>
            <w:tcW w:w="2160" w:type="dxa"/>
            <w:shd w:val="clear" w:color="auto" w:fill="auto"/>
            <w:vAlign w:val="center"/>
          </w:tcPr>
          <w:p w:rsidR="00E02FC1" w:rsidRDefault="00481C44" w:rsidP="006E20D8">
            <w:pPr>
              <w:ind w:left="0"/>
              <w:jc w:val="center"/>
            </w:pPr>
            <w:r>
              <w:rPr>
                <w:noProof/>
              </w:rPr>
              <w:drawing>
                <wp:inline distT="0" distB="0" distL="0" distR="0">
                  <wp:extent cx="101727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lum bright="-18000"/>
                            <a:extLst>
                              <a:ext uri="{28A0092B-C50C-407E-A947-70E740481C1C}">
                                <a14:useLocalDpi xmlns:a14="http://schemas.microsoft.com/office/drawing/2010/main" val="0"/>
                              </a:ext>
                            </a:extLst>
                          </a:blip>
                          <a:srcRect/>
                          <a:stretch>
                            <a:fillRect/>
                          </a:stretch>
                        </pic:blipFill>
                        <pic:spPr bwMode="auto">
                          <a:xfrm>
                            <a:off x="0" y="0"/>
                            <a:ext cx="1017270" cy="881380"/>
                          </a:xfrm>
                          <a:prstGeom prst="rect">
                            <a:avLst/>
                          </a:prstGeom>
                          <a:noFill/>
                          <a:ln>
                            <a:noFill/>
                          </a:ln>
                        </pic:spPr>
                      </pic:pic>
                    </a:graphicData>
                  </a:graphic>
                </wp:inline>
              </w:drawing>
            </w:r>
          </w:p>
        </w:tc>
        <w:tc>
          <w:tcPr>
            <w:tcW w:w="2160" w:type="dxa"/>
            <w:shd w:val="clear" w:color="auto" w:fill="auto"/>
          </w:tcPr>
          <w:p w:rsidR="00E02FC1" w:rsidRDefault="00481C44" w:rsidP="006E20D8">
            <w:pPr>
              <w:ind w:left="0"/>
              <w:jc w:val="center"/>
            </w:pPr>
            <w:r>
              <w:rPr>
                <w:noProof/>
              </w:rPr>
              <w:drawing>
                <wp:inline distT="0" distB="0" distL="0" distR="0">
                  <wp:extent cx="1050925" cy="897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050925" cy="897890"/>
                          </a:xfrm>
                          <a:prstGeom prst="rect">
                            <a:avLst/>
                          </a:prstGeom>
                          <a:noFill/>
                          <a:ln>
                            <a:noFill/>
                          </a:ln>
                        </pic:spPr>
                      </pic:pic>
                    </a:graphicData>
                  </a:graphic>
                </wp:inline>
              </w:drawing>
            </w:r>
          </w:p>
        </w:tc>
      </w:tr>
      <w:tr w:rsidR="00E02FC1" w:rsidRPr="006E20D8"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RPr="006E20D8" w:rsidTr="006E20D8">
        <w:tc>
          <w:tcPr>
            <w:tcW w:w="2160" w:type="dxa"/>
            <w:shd w:val="clear" w:color="auto" w:fill="auto"/>
            <w:vAlign w:val="center"/>
          </w:tcPr>
          <w:p w:rsidR="00E02FC1" w:rsidRDefault="00E02FC1" w:rsidP="006E20D8">
            <w:pPr>
              <w:pStyle w:val="Code"/>
              <w:ind w:left="0"/>
              <w:jc w:val="center"/>
            </w:pPr>
            <w:r>
              <w:t>New</w:t>
            </w:r>
          </w:p>
        </w:tc>
        <w:tc>
          <w:tcPr>
            <w:tcW w:w="2160" w:type="dxa"/>
            <w:shd w:val="clear" w:color="auto" w:fill="auto"/>
            <w:vAlign w:val="center"/>
          </w:tcPr>
          <w:p w:rsidR="00E02FC1" w:rsidRDefault="00E02FC1" w:rsidP="006E20D8">
            <w:pPr>
              <w:pStyle w:val="Code"/>
              <w:ind w:left="0"/>
              <w:jc w:val="center"/>
            </w:pPr>
            <w:r>
              <w:t>Annul</w:t>
            </w:r>
          </w:p>
        </w:tc>
      </w:tr>
      <w:tr w:rsidR="00E02FC1" w:rsidTr="006E20D8">
        <w:tc>
          <w:tcPr>
            <w:tcW w:w="2160" w:type="dxa"/>
            <w:shd w:val="clear" w:color="auto" w:fill="auto"/>
            <w:vAlign w:val="center"/>
          </w:tcPr>
          <w:p w:rsidR="00E02FC1" w:rsidRDefault="00481C44" w:rsidP="006E20D8">
            <w:pPr>
              <w:ind w:left="0"/>
              <w:jc w:val="center"/>
            </w:pPr>
            <w:r>
              <w:rPr>
                <w:noProof/>
              </w:rPr>
              <w:drawing>
                <wp:inline distT="0" distB="0" distL="0" distR="0">
                  <wp:extent cx="954405" cy="828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954405" cy="828040"/>
                          </a:xfrm>
                          <a:prstGeom prst="rect">
                            <a:avLst/>
                          </a:prstGeom>
                          <a:noFill/>
                          <a:ln>
                            <a:noFill/>
                          </a:ln>
                        </pic:spPr>
                      </pic:pic>
                    </a:graphicData>
                  </a:graphic>
                </wp:inline>
              </w:drawing>
            </w:r>
          </w:p>
        </w:tc>
        <w:tc>
          <w:tcPr>
            <w:tcW w:w="2160" w:type="dxa"/>
            <w:shd w:val="clear" w:color="auto" w:fill="auto"/>
            <w:vAlign w:val="center"/>
          </w:tcPr>
          <w:p w:rsidR="00E02FC1" w:rsidRDefault="00481C44" w:rsidP="006E20D8">
            <w:pPr>
              <w:ind w:left="0"/>
              <w:jc w:val="center"/>
            </w:pPr>
            <w:r>
              <w:rPr>
                <w:noProof/>
              </w:rPr>
              <w:drawing>
                <wp:inline distT="0" distB="0" distL="0" distR="0">
                  <wp:extent cx="954405" cy="84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954405" cy="841375"/>
                          </a:xfrm>
                          <a:prstGeom prst="rect">
                            <a:avLst/>
                          </a:prstGeom>
                          <a:noFill/>
                          <a:ln>
                            <a:noFill/>
                          </a:ln>
                        </pic:spPr>
                      </pic:pic>
                    </a:graphicData>
                  </a:graphic>
                </wp:inline>
              </w:drawing>
            </w:r>
          </w:p>
        </w:tc>
      </w:tr>
      <w:tr w:rsidR="00E02FC1" w:rsidRPr="006E20D8" w:rsidTr="006E20D8">
        <w:tc>
          <w:tcPr>
            <w:tcW w:w="2160" w:type="dxa"/>
            <w:shd w:val="clear" w:color="auto" w:fill="auto"/>
            <w:vAlign w:val="center"/>
          </w:tcPr>
          <w:p w:rsidR="00E02FC1" w:rsidRDefault="00E02FC1" w:rsidP="006E20D8">
            <w:pPr>
              <w:pStyle w:val="Spacing"/>
              <w:jc w:val="both"/>
            </w:pPr>
          </w:p>
        </w:tc>
        <w:tc>
          <w:tcPr>
            <w:tcW w:w="2160" w:type="dxa"/>
            <w:shd w:val="clear" w:color="auto" w:fill="auto"/>
            <w:vAlign w:val="center"/>
          </w:tcPr>
          <w:p w:rsidR="00E02FC1" w:rsidRDefault="00E02FC1" w:rsidP="006E20D8">
            <w:pPr>
              <w:pStyle w:val="Spacing"/>
              <w:jc w:val="both"/>
            </w:pPr>
          </w:p>
        </w:tc>
      </w:tr>
      <w:tr w:rsidR="00E02FC1" w:rsidTr="006E20D8">
        <w:tc>
          <w:tcPr>
            <w:tcW w:w="2160" w:type="dxa"/>
            <w:shd w:val="clear" w:color="auto" w:fill="auto"/>
            <w:vAlign w:val="center"/>
          </w:tcPr>
          <w:p w:rsidR="00E02FC1" w:rsidRDefault="00E02FC1" w:rsidP="006E20D8">
            <w:pPr>
              <w:pStyle w:val="Code"/>
              <w:ind w:left="0"/>
              <w:jc w:val="center"/>
            </w:pPr>
            <w:r>
              <w:t>Execute</w:t>
            </w:r>
          </w:p>
        </w:tc>
        <w:tc>
          <w:tcPr>
            <w:tcW w:w="2160" w:type="dxa"/>
            <w:shd w:val="clear" w:color="auto" w:fill="auto"/>
            <w:vAlign w:val="center"/>
          </w:tcPr>
          <w:p w:rsidR="00E02FC1" w:rsidRDefault="00E02FC1" w:rsidP="006E20D8">
            <w:pPr>
              <w:ind w:left="0"/>
              <w:jc w:val="center"/>
            </w:pPr>
          </w:p>
        </w:tc>
      </w:tr>
      <w:tr w:rsidR="00E02FC1" w:rsidTr="006E20D8">
        <w:tc>
          <w:tcPr>
            <w:tcW w:w="2160" w:type="dxa"/>
            <w:shd w:val="clear" w:color="auto" w:fill="auto"/>
            <w:vAlign w:val="center"/>
          </w:tcPr>
          <w:p w:rsidR="00E02FC1" w:rsidRDefault="00481C44" w:rsidP="006E20D8">
            <w:pPr>
              <w:ind w:left="0"/>
              <w:jc w:val="center"/>
            </w:pPr>
            <w:r>
              <w:rPr>
                <w:noProof/>
              </w:rPr>
              <w:drawing>
                <wp:inline distT="0" distB="0" distL="0" distR="0">
                  <wp:extent cx="811530" cy="624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811530" cy="624840"/>
                          </a:xfrm>
                          <a:prstGeom prst="rect">
                            <a:avLst/>
                          </a:prstGeom>
                          <a:noFill/>
                          <a:ln>
                            <a:noFill/>
                          </a:ln>
                        </pic:spPr>
                      </pic:pic>
                    </a:graphicData>
                  </a:graphic>
                </wp:inline>
              </w:drawing>
            </w:r>
          </w:p>
        </w:tc>
        <w:tc>
          <w:tcPr>
            <w:tcW w:w="2160" w:type="dxa"/>
            <w:shd w:val="clear" w:color="auto" w:fill="auto"/>
            <w:vAlign w:val="center"/>
          </w:tcPr>
          <w:p w:rsidR="00E02FC1" w:rsidRDefault="00E02FC1" w:rsidP="006E20D8">
            <w:pPr>
              <w:ind w:left="0"/>
              <w:jc w:val="center"/>
            </w:pPr>
          </w:p>
        </w:tc>
      </w:tr>
      <w:tr w:rsidR="00E02FC1"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Tr="006E20D8">
        <w:tc>
          <w:tcPr>
            <w:tcW w:w="2160" w:type="dxa"/>
            <w:shd w:val="clear" w:color="auto" w:fill="auto"/>
            <w:vAlign w:val="center"/>
          </w:tcPr>
          <w:p w:rsidR="00E02FC1" w:rsidRDefault="00E02FC1" w:rsidP="006E20D8">
            <w:pPr>
              <w:jc w:val="both"/>
            </w:pPr>
          </w:p>
        </w:tc>
        <w:tc>
          <w:tcPr>
            <w:tcW w:w="2160" w:type="dxa"/>
            <w:shd w:val="clear" w:color="auto" w:fill="auto"/>
            <w:vAlign w:val="center"/>
          </w:tcPr>
          <w:p w:rsidR="00E02FC1" w:rsidRDefault="00E02FC1" w:rsidP="006E20D8">
            <w:pPr>
              <w:jc w:val="both"/>
            </w:pPr>
          </w:p>
        </w:tc>
      </w:tr>
      <w:tr w:rsidR="00E02FC1" w:rsidTr="006E20D8">
        <w:tc>
          <w:tcPr>
            <w:tcW w:w="2160" w:type="dxa"/>
            <w:shd w:val="clear" w:color="auto" w:fill="auto"/>
            <w:vAlign w:val="center"/>
          </w:tcPr>
          <w:p w:rsidR="00E02FC1" w:rsidRDefault="00E02FC1" w:rsidP="006E20D8">
            <w:pPr>
              <w:pStyle w:val="Code"/>
              <w:ind w:left="0"/>
              <w:jc w:val="center"/>
            </w:pPr>
            <w:r>
              <w:t>Add</w:t>
            </w:r>
          </w:p>
        </w:tc>
        <w:tc>
          <w:tcPr>
            <w:tcW w:w="2160" w:type="dxa"/>
            <w:shd w:val="clear" w:color="auto" w:fill="auto"/>
            <w:vAlign w:val="center"/>
          </w:tcPr>
          <w:p w:rsidR="00E02FC1" w:rsidRDefault="00E02FC1" w:rsidP="006E20D8">
            <w:pPr>
              <w:pStyle w:val="Code"/>
              <w:ind w:left="0"/>
              <w:jc w:val="center"/>
            </w:pPr>
            <w:r>
              <w:t>Remove</w:t>
            </w:r>
          </w:p>
        </w:tc>
      </w:tr>
      <w:tr w:rsidR="00E02FC1" w:rsidTr="006E20D8">
        <w:tc>
          <w:tcPr>
            <w:tcW w:w="2160" w:type="dxa"/>
            <w:shd w:val="clear" w:color="auto" w:fill="auto"/>
            <w:vAlign w:val="center"/>
          </w:tcPr>
          <w:p w:rsidR="00E02FC1" w:rsidRDefault="00481C44" w:rsidP="006E20D8">
            <w:pPr>
              <w:pStyle w:val="Code"/>
              <w:ind w:left="0"/>
              <w:jc w:val="center"/>
            </w:pPr>
            <w:r w:rsidRPr="00A342CB">
              <w:rPr>
                <w:noProof/>
              </w:rPr>
              <w:drawing>
                <wp:inline distT="0" distB="0" distL="0" distR="0">
                  <wp:extent cx="1143635" cy="901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lum bright="-18000"/>
                            <a:extLst>
                              <a:ext uri="{28A0092B-C50C-407E-A947-70E740481C1C}">
                                <a14:useLocalDpi xmlns:a14="http://schemas.microsoft.com/office/drawing/2010/main" val="0"/>
                              </a:ext>
                            </a:extLst>
                          </a:blip>
                          <a:srcRect/>
                          <a:stretch>
                            <a:fillRect/>
                          </a:stretch>
                        </pic:blipFill>
                        <pic:spPr bwMode="auto">
                          <a:xfrm>
                            <a:off x="0" y="0"/>
                            <a:ext cx="1143635" cy="901065"/>
                          </a:xfrm>
                          <a:prstGeom prst="rect">
                            <a:avLst/>
                          </a:prstGeom>
                          <a:noFill/>
                          <a:ln>
                            <a:noFill/>
                          </a:ln>
                        </pic:spPr>
                      </pic:pic>
                    </a:graphicData>
                  </a:graphic>
                </wp:inline>
              </w:drawing>
            </w:r>
          </w:p>
        </w:tc>
        <w:tc>
          <w:tcPr>
            <w:tcW w:w="2160" w:type="dxa"/>
            <w:shd w:val="clear" w:color="auto" w:fill="auto"/>
            <w:vAlign w:val="center"/>
          </w:tcPr>
          <w:p w:rsidR="00E02FC1" w:rsidRDefault="00481C44" w:rsidP="006E20D8">
            <w:pPr>
              <w:pStyle w:val="Code"/>
              <w:ind w:left="0"/>
              <w:jc w:val="center"/>
            </w:pPr>
            <w:r w:rsidRPr="00A342CB">
              <w:rPr>
                <w:noProof/>
              </w:rPr>
              <w:drawing>
                <wp:inline distT="0" distB="0" distL="0" distR="0">
                  <wp:extent cx="104394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1043940" cy="914400"/>
                          </a:xfrm>
                          <a:prstGeom prst="rect">
                            <a:avLst/>
                          </a:prstGeom>
                          <a:noFill/>
                          <a:ln>
                            <a:noFill/>
                          </a:ln>
                        </pic:spPr>
                      </pic:pic>
                    </a:graphicData>
                  </a:graphic>
                </wp:inline>
              </w:drawing>
            </w:r>
          </w:p>
        </w:tc>
      </w:tr>
    </w:tbl>
    <w:p w:rsidR="00C622EF" w:rsidRDefault="00C622EF" w:rsidP="00960436"/>
    <w:p w:rsidR="009A64B8" w:rsidRDefault="009A64B8" w:rsidP="00960436"/>
    <w:p w:rsidR="009A64B8" w:rsidRDefault="000C543B" w:rsidP="009A64B8">
      <w:r>
        <w:t>Usually a</w:t>
      </w:r>
      <w:r w:rsidR="009A64B8">
        <w:t xml:space="preserve"> </w:t>
      </w:r>
      <w:r w:rsidR="009A64B8" w:rsidRPr="004B0742">
        <w:rPr>
          <w:rStyle w:val="CodeChar"/>
        </w:rPr>
        <w:t xml:space="preserve">Get </w:t>
      </w:r>
      <w:r w:rsidR="009A64B8" w:rsidRPr="004B0742">
        <w:t xml:space="preserve">command </w:t>
      </w:r>
      <w:r w:rsidR="009A64B8">
        <w:t xml:space="preserve">or </w:t>
      </w:r>
      <w:r w:rsidR="009A64B8" w:rsidRPr="004B0742">
        <w:rPr>
          <w:rStyle w:val="CodeChar"/>
        </w:rPr>
        <w:t xml:space="preserve">Use </w:t>
      </w:r>
      <w:r w:rsidR="009A64B8" w:rsidRPr="004B0742">
        <w:t xml:space="preserve">command is immediately followed by a </w:t>
      </w:r>
      <w:r w:rsidR="009A64B8" w:rsidRPr="004B0742">
        <w:rPr>
          <w:rStyle w:val="CodeChar"/>
        </w:rPr>
        <w:t>Set</w:t>
      </w:r>
      <w:r w:rsidR="009A64B8" w:rsidRPr="004B0742">
        <w:t xml:space="preserve"> </w:t>
      </w:r>
      <w:r w:rsidR="009A64B8">
        <w:t>command.</w:t>
      </w:r>
      <w:r w:rsidR="00212A46">
        <w:t xml:space="preserve"> </w:t>
      </w:r>
      <w:r w:rsidR="009A64B8">
        <w:t xml:space="preserve">But </w:t>
      </w:r>
      <w:r>
        <w:t xml:space="preserve">in </w:t>
      </w:r>
      <w:r w:rsidR="009A64B8">
        <w:t xml:space="preserve">the overview above </w:t>
      </w:r>
      <w:r>
        <w:t xml:space="preserve">you see isolated </w:t>
      </w:r>
      <w:r w:rsidR="00866627" w:rsidRPr="00866627">
        <w:rPr>
          <w:rStyle w:val="CodeChar"/>
        </w:rPr>
        <w:t>Get</w:t>
      </w:r>
      <w:r w:rsidR="00866627">
        <w:t xml:space="preserve">, </w:t>
      </w:r>
      <w:r w:rsidR="00866627" w:rsidRPr="00866627">
        <w:rPr>
          <w:rStyle w:val="CodeChar"/>
        </w:rPr>
        <w:t xml:space="preserve">Use </w:t>
      </w:r>
      <w:r w:rsidR="00866627">
        <w:t xml:space="preserve">and </w:t>
      </w:r>
      <w:r w:rsidR="00866627" w:rsidRPr="00866627">
        <w:rPr>
          <w:rStyle w:val="CodeChar"/>
        </w:rPr>
        <w:t xml:space="preserve">Set </w:t>
      </w:r>
      <w:r w:rsidR="009A64B8">
        <w:t>call</w:t>
      </w:r>
      <w:r w:rsidR="00866627">
        <w:t>s</w:t>
      </w:r>
      <w:r w:rsidR="009A64B8">
        <w:t xml:space="preserve">. You will </w:t>
      </w:r>
      <w:r>
        <w:t xml:space="preserve">probably </w:t>
      </w:r>
      <w:r w:rsidR="009A64B8">
        <w:t xml:space="preserve">not see </w:t>
      </w:r>
      <w:r w:rsidR="00781302">
        <w:t>this</w:t>
      </w:r>
      <w:r w:rsidR="009A64B8">
        <w:t xml:space="preserve"> happen in actual programs,</w:t>
      </w:r>
      <w:r w:rsidR="001E7616">
        <w:t xml:space="preserve"> but</w:t>
      </w:r>
      <w:r w:rsidR="009A64B8">
        <w:t xml:space="preserve"> the notation </w:t>
      </w:r>
      <w:r w:rsidR="00167E57">
        <w:t xml:space="preserve">above is </w:t>
      </w:r>
      <w:r w:rsidR="009A64B8">
        <w:t>used</w:t>
      </w:r>
      <w:r w:rsidR="00667926">
        <w:t xml:space="preserve"> later as a base for other </w:t>
      </w:r>
      <w:r w:rsidR="00866627">
        <w:t>notations</w:t>
      </w:r>
      <w:r w:rsidR="009A64B8">
        <w:t>.</w:t>
      </w:r>
    </w:p>
    <w:sectPr w:rsidR="009A6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2CB"/>
    <w:rsid w:val="00013DA6"/>
    <w:rsid w:val="0001638E"/>
    <w:rsid w:val="00021E14"/>
    <w:rsid w:val="00031913"/>
    <w:rsid w:val="00040550"/>
    <w:rsid w:val="00053E87"/>
    <w:rsid w:val="00064403"/>
    <w:rsid w:val="00071593"/>
    <w:rsid w:val="000966EA"/>
    <w:rsid w:val="00096835"/>
    <w:rsid w:val="000C543B"/>
    <w:rsid w:val="000C7D9D"/>
    <w:rsid w:val="000D7022"/>
    <w:rsid w:val="000F652F"/>
    <w:rsid w:val="00167E57"/>
    <w:rsid w:val="00175EE4"/>
    <w:rsid w:val="00177197"/>
    <w:rsid w:val="001B4EDC"/>
    <w:rsid w:val="001B7346"/>
    <w:rsid w:val="001C2B4E"/>
    <w:rsid w:val="001E5980"/>
    <w:rsid w:val="001E7616"/>
    <w:rsid w:val="00205EC4"/>
    <w:rsid w:val="00212A46"/>
    <w:rsid w:val="00234236"/>
    <w:rsid w:val="0027394B"/>
    <w:rsid w:val="00296C26"/>
    <w:rsid w:val="002A1CF0"/>
    <w:rsid w:val="002A78E7"/>
    <w:rsid w:val="002B6735"/>
    <w:rsid w:val="002C166C"/>
    <w:rsid w:val="002C5343"/>
    <w:rsid w:val="002D6621"/>
    <w:rsid w:val="002E586E"/>
    <w:rsid w:val="00311845"/>
    <w:rsid w:val="0032466D"/>
    <w:rsid w:val="003271FC"/>
    <w:rsid w:val="00340E34"/>
    <w:rsid w:val="00364F6C"/>
    <w:rsid w:val="00376182"/>
    <w:rsid w:val="00376556"/>
    <w:rsid w:val="00394D85"/>
    <w:rsid w:val="003D08E9"/>
    <w:rsid w:val="003E6F84"/>
    <w:rsid w:val="003E75D1"/>
    <w:rsid w:val="0041620C"/>
    <w:rsid w:val="004348B0"/>
    <w:rsid w:val="00474E42"/>
    <w:rsid w:val="00481C44"/>
    <w:rsid w:val="004B0742"/>
    <w:rsid w:val="004D4169"/>
    <w:rsid w:val="004E05B2"/>
    <w:rsid w:val="005326F0"/>
    <w:rsid w:val="00532D2F"/>
    <w:rsid w:val="00535DC9"/>
    <w:rsid w:val="00540F7F"/>
    <w:rsid w:val="005414D0"/>
    <w:rsid w:val="00551EC6"/>
    <w:rsid w:val="00554172"/>
    <w:rsid w:val="00571582"/>
    <w:rsid w:val="00574711"/>
    <w:rsid w:val="00574EB3"/>
    <w:rsid w:val="00584773"/>
    <w:rsid w:val="005A1878"/>
    <w:rsid w:val="005B17B6"/>
    <w:rsid w:val="005D3F19"/>
    <w:rsid w:val="00630E36"/>
    <w:rsid w:val="00643252"/>
    <w:rsid w:val="00667926"/>
    <w:rsid w:val="006876A4"/>
    <w:rsid w:val="0068771E"/>
    <w:rsid w:val="00696666"/>
    <w:rsid w:val="006B64D3"/>
    <w:rsid w:val="006D68E4"/>
    <w:rsid w:val="006E20D8"/>
    <w:rsid w:val="006F2631"/>
    <w:rsid w:val="007370D0"/>
    <w:rsid w:val="007442B6"/>
    <w:rsid w:val="007503F2"/>
    <w:rsid w:val="00781302"/>
    <w:rsid w:val="0078451A"/>
    <w:rsid w:val="007921AC"/>
    <w:rsid w:val="007E7FC4"/>
    <w:rsid w:val="007F2205"/>
    <w:rsid w:val="00840264"/>
    <w:rsid w:val="00846B80"/>
    <w:rsid w:val="00866627"/>
    <w:rsid w:val="00871CDD"/>
    <w:rsid w:val="00874FE5"/>
    <w:rsid w:val="008B19AC"/>
    <w:rsid w:val="008C6D6B"/>
    <w:rsid w:val="008D2496"/>
    <w:rsid w:val="008E6D3D"/>
    <w:rsid w:val="008F228C"/>
    <w:rsid w:val="008F4712"/>
    <w:rsid w:val="00902170"/>
    <w:rsid w:val="00916207"/>
    <w:rsid w:val="00916A8F"/>
    <w:rsid w:val="00917B43"/>
    <w:rsid w:val="00954D31"/>
    <w:rsid w:val="00960436"/>
    <w:rsid w:val="009762CA"/>
    <w:rsid w:val="00985384"/>
    <w:rsid w:val="009A1E2B"/>
    <w:rsid w:val="009A64B8"/>
    <w:rsid w:val="009B205E"/>
    <w:rsid w:val="009B2C32"/>
    <w:rsid w:val="009B701F"/>
    <w:rsid w:val="009C617F"/>
    <w:rsid w:val="009F2C47"/>
    <w:rsid w:val="00A37A6A"/>
    <w:rsid w:val="00A531F0"/>
    <w:rsid w:val="00A92659"/>
    <w:rsid w:val="00AA0A55"/>
    <w:rsid w:val="00AC3EFF"/>
    <w:rsid w:val="00AC64AE"/>
    <w:rsid w:val="00AD0AD9"/>
    <w:rsid w:val="00AD27B1"/>
    <w:rsid w:val="00B25223"/>
    <w:rsid w:val="00B50A81"/>
    <w:rsid w:val="00B633F4"/>
    <w:rsid w:val="00B65A71"/>
    <w:rsid w:val="00BD636E"/>
    <w:rsid w:val="00BF0D7A"/>
    <w:rsid w:val="00C057FC"/>
    <w:rsid w:val="00C14489"/>
    <w:rsid w:val="00C503EF"/>
    <w:rsid w:val="00C622EF"/>
    <w:rsid w:val="00C82778"/>
    <w:rsid w:val="00D06B66"/>
    <w:rsid w:val="00D72AC1"/>
    <w:rsid w:val="00DC1C56"/>
    <w:rsid w:val="00DC607D"/>
    <w:rsid w:val="00DF5BE0"/>
    <w:rsid w:val="00E02FC1"/>
    <w:rsid w:val="00E275D1"/>
    <w:rsid w:val="00E45318"/>
    <w:rsid w:val="00E528EE"/>
    <w:rsid w:val="00E57E38"/>
    <w:rsid w:val="00E666AC"/>
    <w:rsid w:val="00E71C0B"/>
    <w:rsid w:val="00E8670E"/>
    <w:rsid w:val="00EA0FEE"/>
    <w:rsid w:val="00EA2806"/>
    <w:rsid w:val="00EC768E"/>
    <w:rsid w:val="00EF2C1B"/>
    <w:rsid w:val="00F02CB5"/>
    <w:rsid w:val="00F12B9B"/>
    <w:rsid w:val="00F141E9"/>
    <w:rsid w:val="00F1472B"/>
    <w:rsid w:val="00F325BA"/>
    <w:rsid w:val="00F35370"/>
    <w:rsid w:val="00F64F4D"/>
    <w:rsid w:val="00F7010E"/>
    <w:rsid w:val="00F80C01"/>
    <w:rsid w:val="00F97B5A"/>
    <w:rsid w:val="00FF518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1F16AB5-C4C4-402A-A262-F16960D3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tyleTahoma11ptBold1">
    <w:name w:val="Style Tahoma 11 pt Bold1"/>
    <w:rsid w:val="001C2B4E"/>
    <w:rPr>
      <w:b/>
      <w:bCs/>
      <w:sz w:val="20"/>
    </w:rPr>
  </w:style>
  <w:style w:type="character" w:customStyle="1" w:styleId="SpacingChar">
    <w:name w:val="Spacing Char"/>
    <w:link w:val="Spacing"/>
    <w:rsid w:val="00FF518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2020-05-18T18:55:00Z</dcterms:created>
  <dcterms:modified xsi:type="dcterms:W3CDTF">2020-05-18T18:55:00Z</dcterms:modified>
</cp:coreProperties>
</file>