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0A39BD" w:rsidTr="000A39BD">
        <w:tc>
          <w:tcPr>
            <w:tcW w:w="5000" w:type="pct"/>
            <w:shd w:val="clear" w:color="auto" w:fill="3366FF"/>
          </w:tcPr>
          <w:p w:rsidR="003271FC" w:rsidRPr="008C33D2" w:rsidRDefault="000A39BD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B5357B" w:rsidP="003271FC">
      <w:pPr>
        <w:pStyle w:val="Heading2"/>
      </w:pPr>
      <w:r>
        <w:t xml:space="preserve">Public Inactive </w:t>
      </w:r>
      <w:r w:rsidR="00E041B2">
        <w:t>Clause</w:t>
      </w:r>
      <w:r w:rsidR="00714EBB">
        <w:t xml:space="preserve"> = Command Out Parameter</w:t>
      </w:r>
      <w:r w:rsidR="00DB20FC">
        <w:t xml:space="preserve"> in a Diagram</w:t>
      </w:r>
    </w:p>
    <w:p w:rsidR="00DB20FC" w:rsidRDefault="00DB20FC" w:rsidP="00B5357B">
      <w:r>
        <w:t xml:space="preserve">The article </w:t>
      </w:r>
      <w:r w:rsidR="00714EBB">
        <w:rPr>
          <w:i/>
        </w:rPr>
        <w:t>Public Inactive Clause = Command Out Parameter</w:t>
      </w:r>
      <w:r w:rsidRPr="00DB20FC">
        <w:rPr>
          <w:i/>
        </w:rPr>
        <w:t xml:space="preserve"> </w:t>
      </w:r>
      <w:r w:rsidR="00161FD3">
        <w:t xml:space="preserve">conceptually </w:t>
      </w:r>
      <w:r>
        <w:t xml:space="preserve">explained the idea </w:t>
      </w:r>
      <w:r w:rsidR="00161FD3">
        <w:t>of public inactive clauses</w:t>
      </w:r>
      <w:r>
        <w:t xml:space="preserve">. The current article further demonstrates the idea </w:t>
      </w:r>
      <w:r w:rsidR="00161FD3">
        <w:t xml:space="preserve">using </w:t>
      </w:r>
      <w:r>
        <w:t>diagram</w:t>
      </w:r>
      <w:r w:rsidR="00161FD3">
        <w:t>s</w:t>
      </w:r>
      <w:r>
        <w:t>.</w:t>
      </w:r>
    </w:p>
    <w:p w:rsidR="00DB20FC" w:rsidRDefault="00DB20FC" w:rsidP="00DB20FC">
      <w:pPr>
        <w:pStyle w:val="Spacing"/>
      </w:pPr>
    </w:p>
    <w:p w:rsidR="00B5357B" w:rsidRDefault="00BD52D5" w:rsidP="00B5357B">
      <w:r>
        <w:t xml:space="preserve">Active clauses, </w:t>
      </w:r>
      <w:r w:rsidR="00B5357B">
        <w:t xml:space="preserve">command calls </w:t>
      </w:r>
      <w:r>
        <w:t xml:space="preserve">and active command references </w:t>
      </w:r>
      <w:r w:rsidR="00B5357B">
        <w:t xml:space="preserve">in parent commands are always private, because you can not reference a sub-command (see the article </w:t>
      </w:r>
      <w:r w:rsidR="00B5357B" w:rsidRPr="00FF092E">
        <w:rPr>
          <w:i/>
        </w:rPr>
        <w:t>Sub-Commands Are Never Referenced</w:t>
      </w:r>
      <w:r w:rsidR="00B5357B">
        <w:t>).</w:t>
      </w:r>
    </w:p>
    <w:p w:rsidR="00B5357B" w:rsidRDefault="00B5357B" w:rsidP="00B5357B">
      <w:pPr>
        <w:pStyle w:val="Spacing"/>
      </w:pPr>
    </w:p>
    <w:p w:rsidR="00DB20FC" w:rsidRDefault="00614769" w:rsidP="00DB20FC">
      <w:pPr>
        <w:ind w:left="852"/>
      </w:pPr>
      <w:r>
        <w:rPr>
          <w:noProof/>
        </w:rPr>
        <w:drawing>
          <wp:inline distT="0" distB="0" distL="0" distR="0">
            <wp:extent cx="1222375" cy="144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FC" w:rsidRDefault="00DB20FC" w:rsidP="00B5357B">
      <w:pPr>
        <w:pStyle w:val="Spacing"/>
      </w:pPr>
    </w:p>
    <w:p w:rsidR="00DB20FC" w:rsidRDefault="00B5357B" w:rsidP="00306C45"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B5357B">
        <w:rPr>
          <w:i/>
        </w:rPr>
        <w:t xml:space="preserve">can </w:t>
      </w:r>
      <w:r>
        <w:t>be r</w:t>
      </w:r>
      <w:r w:rsidR="00DB20FC">
        <w:t>eferenced might be made public.</w:t>
      </w:r>
    </w:p>
    <w:p w:rsidR="00DB20FC" w:rsidRDefault="00DB20FC" w:rsidP="00DB20FC">
      <w:pPr>
        <w:pStyle w:val="Spacing"/>
      </w:pPr>
    </w:p>
    <w:p w:rsidR="00DB20FC" w:rsidRDefault="00614769" w:rsidP="00DB20FC">
      <w:pPr>
        <w:ind w:left="852"/>
      </w:pPr>
      <w:r>
        <w:rPr>
          <w:noProof/>
        </w:rPr>
        <w:drawing>
          <wp:inline distT="0" distB="0" distL="0" distR="0">
            <wp:extent cx="1443990" cy="140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FC" w:rsidRDefault="00DB20FC" w:rsidP="00DB20FC">
      <w:pPr>
        <w:pStyle w:val="Spacing"/>
      </w:pPr>
    </w:p>
    <w:p w:rsidR="00954D31" w:rsidRPr="001C0F13" w:rsidRDefault="00B5357B" w:rsidP="000A39BD">
      <w:pPr>
        <w:rPr>
          <w:i/>
        </w:rPr>
      </w:pPr>
      <w:r>
        <w:t>If you make an inactive clause public</w:t>
      </w:r>
      <w:r w:rsidR="00306C45">
        <w:t xml:space="preserve">, </w:t>
      </w:r>
      <w:r>
        <w:t xml:space="preserve">you </w:t>
      </w:r>
      <w:r w:rsidR="00FF092E">
        <w:t xml:space="preserve">will make it </w:t>
      </w:r>
      <w:r w:rsidR="00306C45">
        <w:t xml:space="preserve">an </w:t>
      </w:r>
      <w:r w:rsidR="00DC0DBF" w:rsidRPr="00DC0DBF">
        <w:rPr>
          <w:rStyle w:val="CodeChar"/>
        </w:rPr>
        <w:t>O</w:t>
      </w:r>
      <w:r w:rsidR="00306C45" w:rsidRPr="00DC0DBF">
        <w:rPr>
          <w:rStyle w:val="CodeChar"/>
        </w:rPr>
        <w:t xml:space="preserve">bject </w:t>
      </w:r>
      <w:r w:rsidR="00DC0DBF" w:rsidRPr="00DC0DBF">
        <w:rPr>
          <w:rStyle w:val="CodeChar"/>
        </w:rPr>
        <w:t>O</w:t>
      </w:r>
      <w:r w:rsidR="00306C45" w:rsidRPr="00DC0DBF">
        <w:rPr>
          <w:rStyle w:val="CodeChar"/>
        </w:rPr>
        <w:t xml:space="preserve">ut </w:t>
      </w:r>
      <w:r w:rsidR="00306C45">
        <w:t>parameter: an object produced by the command.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A39BD"/>
    <w:rsid w:val="000C7D9D"/>
    <w:rsid w:val="000D7022"/>
    <w:rsid w:val="000F652F"/>
    <w:rsid w:val="00157F31"/>
    <w:rsid w:val="00161FD3"/>
    <w:rsid w:val="00175EE4"/>
    <w:rsid w:val="00177197"/>
    <w:rsid w:val="001B7346"/>
    <w:rsid w:val="001C0F13"/>
    <w:rsid w:val="001F7FB6"/>
    <w:rsid w:val="00222861"/>
    <w:rsid w:val="00227D52"/>
    <w:rsid w:val="0027394B"/>
    <w:rsid w:val="002C166C"/>
    <w:rsid w:val="00306C45"/>
    <w:rsid w:val="00311845"/>
    <w:rsid w:val="0032466D"/>
    <w:rsid w:val="003271FC"/>
    <w:rsid w:val="0034251D"/>
    <w:rsid w:val="003F4DF6"/>
    <w:rsid w:val="0041620C"/>
    <w:rsid w:val="004246B6"/>
    <w:rsid w:val="004348B0"/>
    <w:rsid w:val="004D4169"/>
    <w:rsid w:val="00532D2F"/>
    <w:rsid w:val="005558CD"/>
    <w:rsid w:val="00571582"/>
    <w:rsid w:val="00574711"/>
    <w:rsid w:val="00591D71"/>
    <w:rsid w:val="005A1878"/>
    <w:rsid w:val="00614769"/>
    <w:rsid w:val="00642883"/>
    <w:rsid w:val="006876A4"/>
    <w:rsid w:val="006B64D3"/>
    <w:rsid w:val="006F2631"/>
    <w:rsid w:val="006F3BD8"/>
    <w:rsid w:val="00714EBB"/>
    <w:rsid w:val="007442B6"/>
    <w:rsid w:val="0078141E"/>
    <w:rsid w:val="007E7FC4"/>
    <w:rsid w:val="0083711E"/>
    <w:rsid w:val="00840264"/>
    <w:rsid w:val="00846B80"/>
    <w:rsid w:val="0088306C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0787"/>
    <w:rsid w:val="00A531F0"/>
    <w:rsid w:val="00AA0A55"/>
    <w:rsid w:val="00AA6B8D"/>
    <w:rsid w:val="00AC64AE"/>
    <w:rsid w:val="00AD0AD9"/>
    <w:rsid w:val="00AF2D54"/>
    <w:rsid w:val="00B25223"/>
    <w:rsid w:val="00B5357B"/>
    <w:rsid w:val="00B633F4"/>
    <w:rsid w:val="00BD52D5"/>
    <w:rsid w:val="00BF0D7A"/>
    <w:rsid w:val="00C057FC"/>
    <w:rsid w:val="00C82778"/>
    <w:rsid w:val="00CF64A1"/>
    <w:rsid w:val="00D06B66"/>
    <w:rsid w:val="00D3758F"/>
    <w:rsid w:val="00DB20FC"/>
    <w:rsid w:val="00DC0DBF"/>
    <w:rsid w:val="00DC1C56"/>
    <w:rsid w:val="00DD7111"/>
    <w:rsid w:val="00DF5BE0"/>
    <w:rsid w:val="00E041B2"/>
    <w:rsid w:val="00E42FD0"/>
    <w:rsid w:val="00E528EE"/>
    <w:rsid w:val="00E8670E"/>
    <w:rsid w:val="00EF2C1B"/>
    <w:rsid w:val="00F02CB5"/>
    <w:rsid w:val="00F7010E"/>
    <w:rsid w:val="00F80C01"/>
    <w:rsid w:val="00FF092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701A523-A3D3-48C7-8D9D-4ABD0AAC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2020-05-18T20:38:00Z</dcterms:created>
  <dcterms:modified xsi:type="dcterms:W3CDTF">2020-05-18T20:38:00Z</dcterms:modified>
</cp:coreProperties>
</file>