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BF" w:firstRow="1" w:lastRow="0" w:firstColumn="1" w:lastColumn="0" w:noHBand="0" w:noVBand="0"/>
      </w:tblPr>
      <w:tblGrid>
        <w:gridCol w:w="8630"/>
      </w:tblGrid>
      <w:tr w:rsidR="003271FC" w:rsidRPr="002934C5" w:rsidTr="002934C5">
        <w:tc>
          <w:tcPr>
            <w:tcW w:w="5000" w:type="pct"/>
            <w:shd w:val="clear" w:color="auto" w:fill="3366FF"/>
          </w:tcPr>
          <w:p w:rsidR="003271FC" w:rsidRPr="008C33D2" w:rsidRDefault="002934C5" w:rsidP="00F7010E">
            <w:pPr>
              <w:pStyle w:val="Heading1"/>
            </w:pPr>
            <w:bookmarkStart w:id="0" w:name="_GoBack"/>
            <w:bookmarkEnd w:id="0"/>
            <w:r>
              <w:t>Circle Language Spec: Commands</w:t>
            </w:r>
          </w:p>
        </w:tc>
      </w:tr>
    </w:tbl>
    <w:p w:rsidR="000F652F" w:rsidRDefault="00B87DB2" w:rsidP="003271FC">
      <w:pPr>
        <w:pStyle w:val="Heading2"/>
      </w:pPr>
      <w:r>
        <w:t xml:space="preserve">Inactive </w:t>
      </w:r>
      <w:r w:rsidR="00B3521C">
        <w:t>Command Object Redirection</w:t>
      </w:r>
      <w:r w:rsidR="002767A5">
        <w:t xml:space="preserve"> in a Diagram</w:t>
      </w:r>
    </w:p>
    <w:p w:rsidR="002767A5" w:rsidRDefault="00B87DB2" w:rsidP="00E8670E">
      <w:r>
        <w:t xml:space="preserve">Inactive command </w:t>
      </w:r>
      <w:r w:rsidR="002767A5">
        <w:t xml:space="preserve">object redirection </w:t>
      </w:r>
      <w:r w:rsidR="00882177">
        <w:t>is</w:t>
      </w:r>
      <w:r w:rsidR="002767A5">
        <w:t xml:space="preserve"> explained in the article </w:t>
      </w:r>
      <w:r w:rsidRPr="00B87DB2">
        <w:rPr>
          <w:i/>
        </w:rPr>
        <w:t xml:space="preserve">Inactive Command </w:t>
      </w:r>
      <w:r>
        <w:rPr>
          <w:i/>
        </w:rPr>
        <w:t xml:space="preserve">Object </w:t>
      </w:r>
      <w:r w:rsidR="002767A5" w:rsidRPr="002767A5">
        <w:rPr>
          <w:i/>
        </w:rPr>
        <w:t>Redirection</w:t>
      </w:r>
      <w:r w:rsidR="002767A5">
        <w:t xml:space="preserve">. The current article demonstrates </w:t>
      </w:r>
      <w:r>
        <w:t xml:space="preserve">the concept </w:t>
      </w:r>
      <w:r w:rsidR="002767A5">
        <w:t>in a diagram.</w:t>
      </w:r>
    </w:p>
    <w:p w:rsidR="00B87DB2" w:rsidRDefault="00B87DB2" w:rsidP="00882177">
      <w:pPr>
        <w:pStyle w:val="Spacing"/>
      </w:pPr>
    </w:p>
    <w:p w:rsidR="00B87DB2" w:rsidRDefault="00B87DB2" w:rsidP="00E8670E">
      <w:r>
        <w:t>The picture below displays an inactive command, that redirects its definition to another inactive command.</w:t>
      </w:r>
    </w:p>
    <w:p w:rsidR="00B87DB2" w:rsidRDefault="00B87DB2" w:rsidP="00B87DB2">
      <w:pPr>
        <w:pStyle w:val="Spacing"/>
      </w:pPr>
    </w:p>
    <w:p w:rsidR="00B87DB2" w:rsidRDefault="00083C57" w:rsidP="00B87DB2">
      <w:pPr>
        <w:ind w:left="852"/>
      </w:pPr>
      <w:r>
        <w:rPr>
          <w:noProof/>
        </w:rPr>
        <w:drawing>
          <wp:inline distT="0" distB="0" distL="0" distR="0">
            <wp:extent cx="2155825" cy="8375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825" cy="83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DB2" w:rsidRDefault="00B87DB2" w:rsidP="00B87DB2">
      <w:pPr>
        <w:pStyle w:val="Spacing"/>
      </w:pPr>
    </w:p>
    <w:p w:rsidR="00B87DB2" w:rsidRDefault="00B87DB2" w:rsidP="00E8670E">
      <w:r>
        <w:t xml:space="preserve">Inactive command symbol </w:t>
      </w:r>
      <w:r w:rsidRPr="00B87DB2">
        <w:rPr>
          <w:rStyle w:val="CodeChar"/>
        </w:rPr>
        <w:t>A</w:t>
      </w:r>
      <w:r>
        <w:t xml:space="preserve"> is a square because it is an </w:t>
      </w:r>
      <w:r w:rsidRPr="00B87DB2">
        <w:rPr>
          <w:i/>
        </w:rPr>
        <w:t xml:space="preserve">inactive </w:t>
      </w:r>
      <w:r>
        <w:t xml:space="preserve">command. Inactive command symbol </w:t>
      </w:r>
      <w:r w:rsidRPr="00B87DB2">
        <w:rPr>
          <w:rStyle w:val="CodeChar"/>
        </w:rPr>
        <w:t>A</w:t>
      </w:r>
      <w:r>
        <w:t xml:space="preserve"> redirects to the inactive command symbol </w:t>
      </w:r>
      <w:r w:rsidRPr="00B87DB2">
        <w:rPr>
          <w:rStyle w:val="CodeChar"/>
        </w:rPr>
        <w:t>B</w:t>
      </w:r>
      <w:r>
        <w:t xml:space="preserve">. Symbol </w:t>
      </w:r>
      <w:r w:rsidRPr="00882177">
        <w:rPr>
          <w:rStyle w:val="CodeChar"/>
        </w:rPr>
        <w:t>B</w:t>
      </w:r>
      <w:r>
        <w:t xml:space="preserve"> is also a square because it is also an </w:t>
      </w:r>
      <w:r w:rsidRPr="00B87DB2">
        <w:rPr>
          <w:i/>
        </w:rPr>
        <w:t xml:space="preserve">inactive </w:t>
      </w:r>
      <w:r>
        <w:t xml:space="preserve">command. The redirection from command </w:t>
      </w:r>
      <w:r w:rsidRPr="00B87DB2">
        <w:rPr>
          <w:rStyle w:val="CodeChar"/>
        </w:rPr>
        <w:t>A</w:t>
      </w:r>
      <w:r>
        <w:t xml:space="preserve"> to command </w:t>
      </w:r>
      <w:r w:rsidRPr="00B87DB2">
        <w:rPr>
          <w:rStyle w:val="CodeChar"/>
        </w:rPr>
        <w:t>B</w:t>
      </w:r>
      <w:r>
        <w:t xml:space="preserve"> is displayed as a solid line, which is an object line. The direction of the line is indicated by a line dissector, close to symbol </w:t>
      </w:r>
      <w:r w:rsidRPr="00B87DB2">
        <w:rPr>
          <w:rStyle w:val="CodeChar"/>
        </w:rPr>
        <w:t>B</w:t>
      </w:r>
      <w:r>
        <w:t>.</w:t>
      </w:r>
    </w:p>
    <w:p w:rsidR="008A7AA8" w:rsidRDefault="008A7AA8" w:rsidP="008A7AA8">
      <w:pPr>
        <w:pStyle w:val="Spacing"/>
      </w:pPr>
    </w:p>
    <w:p w:rsidR="008A7AA8" w:rsidRDefault="008A7AA8" w:rsidP="00E8670E">
      <w:r>
        <w:t xml:space="preserve">Symbol </w:t>
      </w:r>
      <w:r w:rsidRPr="008A7AA8">
        <w:rPr>
          <w:rStyle w:val="CodeChar"/>
        </w:rPr>
        <w:t>B</w:t>
      </w:r>
      <w:r>
        <w:t xml:space="preserve"> could also be replaced by a diamond, because </w:t>
      </w:r>
      <w:r w:rsidR="002231C4">
        <w:t xml:space="preserve">inactive pointers to </w:t>
      </w:r>
      <w:r>
        <w:t>active command</w:t>
      </w:r>
      <w:r w:rsidR="002231C4">
        <w:t>s are allowed</w:t>
      </w:r>
      <w:r>
        <w:t>.</w:t>
      </w:r>
    </w:p>
    <w:p w:rsidR="00A34EEE" w:rsidRDefault="00A34EEE" w:rsidP="00A34EEE">
      <w:pPr>
        <w:pStyle w:val="Spacing"/>
      </w:pPr>
    </w:p>
    <w:p w:rsidR="00954D31" w:rsidRPr="003271FC" w:rsidRDefault="00083C57" w:rsidP="002934C5">
      <w:pPr>
        <w:ind w:left="852"/>
      </w:pPr>
      <w:r>
        <w:rPr>
          <w:noProof/>
        </w:rPr>
        <w:drawing>
          <wp:inline distT="0" distB="0" distL="0" distR="0">
            <wp:extent cx="2189480" cy="8756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9480" cy="87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4D31" w:rsidRPr="003271F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doNotDisplayPageBoundarie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638E"/>
    <w:rsid w:val="00031913"/>
    <w:rsid w:val="00053E87"/>
    <w:rsid w:val="00064403"/>
    <w:rsid w:val="00083C57"/>
    <w:rsid w:val="000966C9"/>
    <w:rsid w:val="000C7D9D"/>
    <w:rsid w:val="000D7022"/>
    <w:rsid w:val="000F652F"/>
    <w:rsid w:val="001279BA"/>
    <w:rsid w:val="00175EE4"/>
    <w:rsid w:val="00177197"/>
    <w:rsid w:val="001B7346"/>
    <w:rsid w:val="002231C4"/>
    <w:rsid w:val="0027394B"/>
    <w:rsid w:val="002767A5"/>
    <w:rsid w:val="002934C5"/>
    <w:rsid w:val="002C166C"/>
    <w:rsid w:val="00311845"/>
    <w:rsid w:val="0032466D"/>
    <w:rsid w:val="003271FC"/>
    <w:rsid w:val="003B4431"/>
    <w:rsid w:val="0041620C"/>
    <w:rsid w:val="004348B0"/>
    <w:rsid w:val="004D4169"/>
    <w:rsid w:val="00532D2F"/>
    <w:rsid w:val="00571582"/>
    <w:rsid w:val="00574711"/>
    <w:rsid w:val="005A1878"/>
    <w:rsid w:val="006876A4"/>
    <w:rsid w:val="006B64D3"/>
    <w:rsid w:val="006F2631"/>
    <w:rsid w:val="007442B6"/>
    <w:rsid w:val="007E7FC4"/>
    <w:rsid w:val="00840264"/>
    <w:rsid w:val="00846B80"/>
    <w:rsid w:val="00882177"/>
    <w:rsid w:val="008A7AA8"/>
    <w:rsid w:val="008C6D6B"/>
    <w:rsid w:val="008D5C8F"/>
    <w:rsid w:val="008F228C"/>
    <w:rsid w:val="00916207"/>
    <w:rsid w:val="00916A8F"/>
    <w:rsid w:val="00954D31"/>
    <w:rsid w:val="009A1E2B"/>
    <w:rsid w:val="009C617F"/>
    <w:rsid w:val="009F2C47"/>
    <w:rsid w:val="00A34EEE"/>
    <w:rsid w:val="00A37A6A"/>
    <w:rsid w:val="00A531F0"/>
    <w:rsid w:val="00A56778"/>
    <w:rsid w:val="00A62A65"/>
    <w:rsid w:val="00A762F0"/>
    <w:rsid w:val="00A82391"/>
    <w:rsid w:val="00AA0A55"/>
    <w:rsid w:val="00AC64AE"/>
    <w:rsid w:val="00AD0AD9"/>
    <w:rsid w:val="00B25223"/>
    <w:rsid w:val="00B331B7"/>
    <w:rsid w:val="00B3521C"/>
    <w:rsid w:val="00B633F4"/>
    <w:rsid w:val="00B87DB2"/>
    <w:rsid w:val="00BF0D7A"/>
    <w:rsid w:val="00C057FC"/>
    <w:rsid w:val="00C82778"/>
    <w:rsid w:val="00D06B66"/>
    <w:rsid w:val="00DC1C56"/>
    <w:rsid w:val="00DC3724"/>
    <w:rsid w:val="00DF5BE0"/>
    <w:rsid w:val="00E05B20"/>
    <w:rsid w:val="00E528EE"/>
    <w:rsid w:val="00E8670E"/>
    <w:rsid w:val="00EF2C1B"/>
    <w:rsid w:val="00F02CB5"/>
    <w:rsid w:val="00F7010E"/>
    <w:rsid w:val="00F80C01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7AF54696-A75E-48CF-AE56-AC71AAD6B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5A1878"/>
    <w:pPr>
      <w:keepNext/>
      <w:spacing w:before="14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4348B0"/>
    <w:pPr>
      <w:keepNext/>
      <w:spacing w:before="120" w:after="120"/>
      <w:outlineLvl w:val="3"/>
    </w:pPr>
    <w:rPr>
      <w:b/>
      <w:bCs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2</cp:revision>
  <cp:lastPrinted>1601-01-01T00:00:00Z</cp:lastPrinted>
  <dcterms:created xsi:type="dcterms:W3CDTF">2020-05-18T20:40:00Z</dcterms:created>
  <dcterms:modified xsi:type="dcterms:W3CDTF">2020-05-18T20:40:00Z</dcterms:modified>
</cp:coreProperties>
</file>