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BF" w:firstRow="1" w:lastRow="0" w:firstColumn="1" w:lastColumn="0" w:noHBand="0" w:noVBand="0"/>
      </w:tblPr>
      <w:tblGrid>
        <w:gridCol w:w="8630"/>
      </w:tblGrid>
      <w:tr w:rsidR="003271FC" w:rsidRPr="0012035E" w:rsidTr="00125859">
        <w:tc>
          <w:tcPr>
            <w:tcW w:w="5000" w:type="pct"/>
            <w:shd w:val="clear" w:color="auto" w:fill="3366FF"/>
          </w:tcPr>
          <w:p w:rsidR="003271FC" w:rsidRPr="008C33D2" w:rsidRDefault="00125859" w:rsidP="0012035E">
            <w:pPr>
              <w:pStyle w:val="Heading1"/>
              <w:ind w:left="284"/>
            </w:pPr>
            <w:bookmarkStart w:id="0" w:name="_GoBack"/>
            <w:bookmarkEnd w:id="0"/>
            <w:r>
              <w:t>Circle Language Spec: Parameters</w:t>
            </w:r>
          </w:p>
        </w:tc>
      </w:tr>
    </w:tbl>
    <w:p w:rsidR="000F652F" w:rsidRDefault="00F23CDA" w:rsidP="003271FC">
      <w:pPr>
        <w:pStyle w:val="Heading2"/>
      </w:pPr>
      <w:r>
        <w:t>Relations Between Commands &amp; Objects</w:t>
      </w:r>
      <w:r w:rsidR="0026223F">
        <w:t xml:space="preserve"> in a Diagram</w:t>
      </w:r>
    </w:p>
    <w:p w:rsidR="00502CF5" w:rsidRDefault="00502CF5" w:rsidP="00E8670E">
      <w:r>
        <w:t>A parameter is an object related to a command.</w:t>
      </w:r>
    </w:p>
    <w:p w:rsidR="0026223F" w:rsidRDefault="0026223F" w:rsidP="0026223F">
      <w:pPr>
        <w:pStyle w:val="Spacing"/>
      </w:pPr>
    </w:p>
    <w:p w:rsidR="0026223F" w:rsidRDefault="009B4BC9" w:rsidP="0026223F">
      <w:pPr>
        <w:ind w:left="852"/>
      </w:pPr>
      <w:r>
        <w:rPr>
          <w:noProof/>
        </w:rPr>
        <w:drawing>
          <wp:inline distT="0" distB="0" distL="0" distR="0">
            <wp:extent cx="985520" cy="1955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CF5" w:rsidRDefault="00502CF5" w:rsidP="0026223F">
      <w:pPr>
        <w:pStyle w:val="Spacing"/>
      </w:pPr>
    </w:p>
    <w:p w:rsidR="00502CF5" w:rsidRDefault="00502CF5" w:rsidP="00E8670E">
      <w:r>
        <w:t>The relation is bidirectional. When an object is a parameter, then the object also contains a reference back to the command.</w:t>
      </w:r>
    </w:p>
    <w:p w:rsidR="0026223F" w:rsidRDefault="0026223F" w:rsidP="0026223F">
      <w:pPr>
        <w:pStyle w:val="Spacing"/>
      </w:pPr>
    </w:p>
    <w:p w:rsidR="0026223F" w:rsidRDefault="009B4BC9" w:rsidP="0026223F">
      <w:pPr>
        <w:ind w:left="852"/>
      </w:pPr>
      <w:r>
        <w:rPr>
          <w:noProof/>
        </w:rPr>
        <w:drawing>
          <wp:inline distT="0" distB="0" distL="0" distR="0">
            <wp:extent cx="1167765" cy="2474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26" w:rsidRDefault="00B80026" w:rsidP="00796D82">
      <w:pPr>
        <w:pStyle w:val="Spacing"/>
      </w:pPr>
    </w:p>
    <w:p w:rsidR="0072768E" w:rsidRDefault="0072768E" w:rsidP="00E8670E">
      <w:r>
        <w:t xml:space="preserve">There is complete </w:t>
      </w:r>
      <w:r w:rsidR="0012035E">
        <w:t>exchangeability</w:t>
      </w:r>
      <w:r>
        <w:t xml:space="preserve"> between a command’s parameter and an object’s command.</w:t>
      </w:r>
    </w:p>
    <w:p w:rsidR="0026223F" w:rsidRDefault="0026223F" w:rsidP="0026223F">
      <w:pPr>
        <w:pStyle w:val="Spacing"/>
      </w:pPr>
    </w:p>
    <w:p w:rsidR="0026223F" w:rsidRDefault="009B4BC9" w:rsidP="0026223F">
      <w:pPr>
        <w:ind w:left="852"/>
      </w:pPr>
      <w:r>
        <w:rPr>
          <w:noProof/>
        </w:rPr>
        <w:drawing>
          <wp:inline distT="0" distB="0" distL="0" distR="0">
            <wp:extent cx="985520" cy="195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5C7C">
        <w:t xml:space="preserve">   </w:t>
      </w:r>
      <w:r>
        <w:rPr>
          <w:noProof/>
        </w:rPr>
        <w:drawing>
          <wp:inline distT="0" distB="0" distL="0" distR="0">
            <wp:extent cx="1177290" cy="1510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3F" w:rsidRDefault="0026223F" w:rsidP="0026223F">
      <w:pPr>
        <w:pStyle w:val="Spacing"/>
      </w:pPr>
    </w:p>
    <w:p w:rsidR="004C6D74" w:rsidRDefault="004C6D74" w:rsidP="00E8670E">
      <w:r>
        <w:t xml:space="preserve">Commands are special objects, that just happen to be executable. That is why the concept of relations </w:t>
      </w:r>
      <w:r w:rsidR="009E6792">
        <w:t xml:space="preserve">applied to </w:t>
      </w:r>
      <w:r>
        <w:t>commands and objects</w:t>
      </w:r>
      <w:r w:rsidR="009E6792">
        <w:t>,</w:t>
      </w:r>
      <w:r>
        <w:t xml:space="preserve"> result in the concept of parameters.</w:t>
      </w:r>
    </w:p>
    <w:p w:rsidR="00242992" w:rsidRDefault="00242992" w:rsidP="00242992">
      <w:pPr>
        <w:pStyle w:val="Spacing"/>
      </w:pPr>
    </w:p>
    <w:p w:rsidR="00242992" w:rsidRDefault="009B4BC9" w:rsidP="00242992">
      <w:pPr>
        <w:ind w:left="852"/>
      </w:pPr>
      <w:r>
        <w:rPr>
          <w:noProof/>
        </w:rPr>
        <w:drawing>
          <wp:inline distT="0" distB="0" distL="0" distR="0">
            <wp:extent cx="2366010" cy="147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74" w:rsidRDefault="004C6D74" w:rsidP="00242992">
      <w:pPr>
        <w:pStyle w:val="Spacing"/>
      </w:pPr>
    </w:p>
    <w:p w:rsidR="00242992" w:rsidRDefault="004C6D74" w:rsidP="00E8670E">
      <w:r>
        <w:t>You can view a system as being a flat set of procedures, t</w:t>
      </w:r>
      <w:r w:rsidR="00242992">
        <w:t>hat take objects as parameters.</w:t>
      </w:r>
    </w:p>
    <w:p w:rsidR="00242992" w:rsidRDefault="00242992" w:rsidP="00242992">
      <w:pPr>
        <w:pStyle w:val="Spacing"/>
      </w:pPr>
    </w:p>
    <w:p w:rsidR="00242992" w:rsidRDefault="009B4BC9" w:rsidP="00242992">
      <w:pPr>
        <w:ind w:left="852"/>
      </w:pPr>
      <w:r>
        <w:rPr>
          <w:noProof/>
        </w:rPr>
        <w:drawing>
          <wp:inline distT="0" distB="0" distL="0" distR="0">
            <wp:extent cx="2335530" cy="2208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92" w:rsidRDefault="00242992" w:rsidP="00242992">
      <w:pPr>
        <w:pStyle w:val="Spacing"/>
      </w:pPr>
    </w:p>
    <w:p w:rsidR="00242992" w:rsidRDefault="004C6D74" w:rsidP="00E8670E">
      <w:r>
        <w:t>You can also view a system as being a set of objects, that have a set o</w:t>
      </w:r>
      <w:r w:rsidR="00242992">
        <w:t xml:space="preserve">f commands inside of them </w:t>
      </w:r>
      <w:proofErr w:type="spellStart"/>
      <w:r w:rsidR="00242992">
        <w:t>them</w:t>
      </w:r>
      <w:proofErr w:type="spellEnd"/>
      <w:r w:rsidR="00242992">
        <w:t>.</w:t>
      </w:r>
    </w:p>
    <w:p w:rsidR="00242992" w:rsidRDefault="00242992" w:rsidP="00242992">
      <w:pPr>
        <w:pStyle w:val="Spacing"/>
      </w:pPr>
    </w:p>
    <w:p w:rsidR="00242992" w:rsidRDefault="009B4BC9" w:rsidP="00242992">
      <w:pPr>
        <w:ind w:left="852"/>
      </w:pPr>
      <w:r>
        <w:rPr>
          <w:noProof/>
        </w:rPr>
        <w:drawing>
          <wp:inline distT="0" distB="0" distL="0" distR="0">
            <wp:extent cx="2625725" cy="1967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92" w:rsidRDefault="00242992" w:rsidP="00242992">
      <w:pPr>
        <w:pStyle w:val="Spacing"/>
      </w:pPr>
    </w:p>
    <w:p w:rsidR="004C6D74" w:rsidRDefault="004C6D74" w:rsidP="00E8670E">
      <w:r>
        <w:t xml:space="preserve">Procedural and object oriented are completely </w:t>
      </w:r>
      <w:proofErr w:type="spellStart"/>
      <w:r>
        <w:t>interchangable</w:t>
      </w:r>
      <w:proofErr w:type="spellEnd"/>
      <w:r>
        <w:t xml:space="preserve"> in this system.</w:t>
      </w:r>
    </w:p>
    <w:p w:rsidR="00242992" w:rsidRDefault="00242992" w:rsidP="00242992">
      <w:pPr>
        <w:pStyle w:val="Spacing"/>
      </w:pPr>
    </w:p>
    <w:p w:rsidR="00943EDE" w:rsidRDefault="00943EDE" w:rsidP="00E8670E">
      <w:r>
        <w:t>Multiple commands can have the same object as a parameter.</w:t>
      </w:r>
    </w:p>
    <w:p w:rsidR="00943EDE" w:rsidRDefault="00943EDE" w:rsidP="00943EDE">
      <w:pPr>
        <w:pStyle w:val="Spacing"/>
      </w:pPr>
    </w:p>
    <w:p w:rsidR="00943EDE" w:rsidRDefault="009B4BC9" w:rsidP="00943EDE">
      <w:pPr>
        <w:ind w:left="852"/>
      </w:pPr>
      <w:r>
        <w:rPr>
          <w:noProof/>
        </w:rPr>
        <w:drawing>
          <wp:inline distT="0" distB="0" distL="0" distR="0">
            <wp:extent cx="1000760" cy="155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DE" w:rsidRDefault="00943EDE" w:rsidP="00943EDE">
      <w:pPr>
        <w:pStyle w:val="Spacing"/>
      </w:pPr>
    </w:p>
    <w:p w:rsidR="009E6792" w:rsidRDefault="009E6792" w:rsidP="009E6792">
      <w:r>
        <w:t>Then the object will contain all of those commands.</w:t>
      </w:r>
    </w:p>
    <w:p w:rsidR="00943EDE" w:rsidRDefault="00943EDE" w:rsidP="00943EDE">
      <w:pPr>
        <w:pStyle w:val="Spacing"/>
      </w:pPr>
    </w:p>
    <w:p w:rsidR="00943EDE" w:rsidRDefault="009B4BC9" w:rsidP="00943EDE">
      <w:pPr>
        <w:ind w:left="852"/>
      </w:pPr>
      <w:r>
        <w:rPr>
          <w:noProof/>
        </w:rPr>
        <w:drawing>
          <wp:inline distT="0" distB="0" distL="0" distR="0">
            <wp:extent cx="963930" cy="120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DE" w:rsidRDefault="00943EDE" w:rsidP="00943EDE">
      <w:pPr>
        <w:pStyle w:val="Spacing"/>
      </w:pPr>
    </w:p>
    <w:p w:rsidR="00943EDE" w:rsidRDefault="00943EDE" w:rsidP="00E8670E">
      <w:r>
        <w:t xml:space="preserve">These two perspectives on it are completely </w:t>
      </w:r>
      <w:proofErr w:type="spellStart"/>
      <w:r>
        <w:t>interchangable</w:t>
      </w:r>
      <w:proofErr w:type="spellEnd"/>
      <w:r>
        <w:t>.</w:t>
      </w:r>
    </w:p>
    <w:p w:rsidR="00943EDE" w:rsidRDefault="00943EDE" w:rsidP="00943EDE">
      <w:pPr>
        <w:pStyle w:val="Spacing"/>
      </w:pPr>
    </w:p>
    <w:p w:rsidR="00943EDE" w:rsidRDefault="009B4BC9" w:rsidP="00943EDE">
      <w:pPr>
        <w:ind w:left="852"/>
      </w:pPr>
      <w:r>
        <w:rPr>
          <w:noProof/>
        </w:rPr>
        <w:drawing>
          <wp:inline distT="0" distB="0" distL="0" distR="0">
            <wp:extent cx="2057400" cy="2502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DE" w:rsidRDefault="00943EDE" w:rsidP="00943EDE">
      <w:pPr>
        <w:pStyle w:val="Spacing"/>
      </w:pPr>
    </w:p>
    <w:p w:rsidR="00943EDE" w:rsidRDefault="00943EDE" w:rsidP="00E8670E">
      <w:r>
        <w:t>A command can contain multiple objects.</w:t>
      </w:r>
    </w:p>
    <w:p w:rsidR="00943EDE" w:rsidRDefault="00943EDE" w:rsidP="00943EDE">
      <w:pPr>
        <w:pStyle w:val="Spacing"/>
      </w:pPr>
    </w:p>
    <w:p w:rsidR="00943EDE" w:rsidRDefault="009B4BC9" w:rsidP="00943EDE">
      <w:pPr>
        <w:ind w:left="852"/>
      </w:pPr>
      <w:r>
        <w:rPr>
          <w:noProof/>
        </w:rPr>
        <w:drawing>
          <wp:inline distT="0" distB="0" distL="0" distR="0">
            <wp:extent cx="889635" cy="991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DE" w:rsidRDefault="00943EDE" w:rsidP="00943EDE">
      <w:pPr>
        <w:pStyle w:val="Spacing"/>
      </w:pPr>
    </w:p>
    <w:p w:rsidR="009E6792" w:rsidRDefault="009E6792" w:rsidP="009E6792">
      <w:r>
        <w:t>Then the command becomes part of all of those objects.</w:t>
      </w:r>
    </w:p>
    <w:p w:rsidR="00943EDE" w:rsidRDefault="00943EDE" w:rsidP="00943EDE">
      <w:pPr>
        <w:pStyle w:val="Spacing"/>
      </w:pPr>
    </w:p>
    <w:p w:rsidR="00943EDE" w:rsidRDefault="009B4BC9" w:rsidP="00943EDE">
      <w:pPr>
        <w:ind w:left="852"/>
      </w:pPr>
      <w:r>
        <w:rPr>
          <w:noProof/>
        </w:rPr>
        <w:drawing>
          <wp:inline distT="0" distB="0" distL="0" distR="0">
            <wp:extent cx="963930" cy="120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DE" w:rsidRDefault="00943EDE" w:rsidP="00943EDE">
      <w:pPr>
        <w:pStyle w:val="Spacing"/>
      </w:pPr>
    </w:p>
    <w:p w:rsidR="00943EDE" w:rsidRDefault="00943EDE" w:rsidP="00943EDE">
      <w:r>
        <w:t xml:space="preserve">These two perspectives on it are completely </w:t>
      </w:r>
      <w:proofErr w:type="spellStart"/>
      <w:r>
        <w:t>interchangable</w:t>
      </w:r>
      <w:proofErr w:type="spellEnd"/>
      <w:r>
        <w:t>.</w:t>
      </w:r>
    </w:p>
    <w:p w:rsidR="00943EDE" w:rsidRDefault="00943EDE" w:rsidP="00943EDE">
      <w:pPr>
        <w:pStyle w:val="Spacing"/>
      </w:pPr>
    </w:p>
    <w:p w:rsidR="00943EDE" w:rsidRDefault="009B4BC9" w:rsidP="00943EDE">
      <w:pPr>
        <w:ind w:left="852"/>
      </w:pPr>
      <w:r>
        <w:rPr>
          <w:noProof/>
        </w:rPr>
        <w:drawing>
          <wp:inline distT="0" distB="0" distL="0" distR="0">
            <wp:extent cx="2085340" cy="2156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34" w:rsidRDefault="00163E34" w:rsidP="00163E34">
      <w:pPr>
        <w:pStyle w:val="Spacing"/>
      </w:pPr>
    </w:p>
    <w:p w:rsidR="00163E34" w:rsidRDefault="00163E34" w:rsidP="00163E34">
      <w:r>
        <w:t>In this new computer language both points of view, commands being part of objects, and commands being independent entities</w:t>
      </w:r>
      <w:r w:rsidR="00216E4F">
        <w:t xml:space="preserve"> with parameters</w:t>
      </w:r>
      <w:r>
        <w:t xml:space="preserve">, are equally visible in the language. </w:t>
      </w:r>
    </w:p>
    <w:p w:rsidR="00502CF5" w:rsidRDefault="0077484C" w:rsidP="0077484C">
      <w:pPr>
        <w:pStyle w:val="Heading3"/>
      </w:pPr>
      <w:r>
        <w:t>Object relations</w:t>
      </w:r>
    </w:p>
    <w:p w:rsidR="004C6D74" w:rsidRPr="004C6D74" w:rsidRDefault="004C6D74" w:rsidP="004C6D74">
      <w:r>
        <w:t>So when you’ve passed an object to a command, the command automatically becomes visible inside the object as a runnable command.</w:t>
      </w:r>
    </w:p>
    <w:p w:rsidR="0077484C" w:rsidRDefault="0077484C" w:rsidP="0077484C">
      <w:pPr>
        <w:pStyle w:val="Heading3"/>
      </w:pPr>
      <w:r>
        <w:t>Class relations</w:t>
      </w:r>
    </w:p>
    <w:p w:rsidR="00FA0CD9" w:rsidRDefault="004C6D74" w:rsidP="00E8670E">
      <w:r>
        <w:t>But i</w:t>
      </w:r>
      <w:r w:rsidR="0072768E">
        <w:t xml:space="preserve">n case of a command definition, </w:t>
      </w:r>
      <w:r w:rsidR="00EC358B">
        <w:t>a</w:t>
      </w:r>
      <w:r w:rsidR="0072768E">
        <w:t xml:space="preserve"> parameter is usual</w:t>
      </w:r>
      <w:r w:rsidR="00FA0CD9">
        <w:t>ly not filled in yet.</w:t>
      </w:r>
    </w:p>
    <w:p w:rsidR="00FA0CD9" w:rsidRDefault="00FA0CD9" w:rsidP="00FA0CD9">
      <w:pPr>
        <w:pStyle w:val="Spacing"/>
      </w:pPr>
    </w:p>
    <w:p w:rsidR="00FA0CD9" w:rsidRDefault="009B4BC9" w:rsidP="00FA0CD9">
      <w:pPr>
        <w:ind w:left="852"/>
      </w:pPr>
      <w:r>
        <w:rPr>
          <w:noProof/>
        </w:rPr>
        <w:drawing>
          <wp:inline distT="0" distB="0" distL="0" distR="0">
            <wp:extent cx="1121410" cy="1374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D9" w:rsidRDefault="00FA0CD9" w:rsidP="00FA0CD9">
      <w:pPr>
        <w:pStyle w:val="Spacing"/>
      </w:pPr>
    </w:p>
    <w:p w:rsidR="00DD25BC" w:rsidRDefault="00FA0CD9" w:rsidP="00E8670E">
      <w:r>
        <w:t>B</w:t>
      </w:r>
      <w:r w:rsidR="0072768E">
        <w:t xml:space="preserve">ut the class of the parameter is </w:t>
      </w:r>
      <w:r w:rsidR="00EC358B">
        <w:t>determined</w:t>
      </w:r>
      <w:r w:rsidR="00DD25BC">
        <w:t>.</w:t>
      </w:r>
    </w:p>
    <w:p w:rsidR="00DD25BC" w:rsidRDefault="00DD25BC" w:rsidP="00DD25BC">
      <w:pPr>
        <w:pStyle w:val="Spacing"/>
      </w:pPr>
    </w:p>
    <w:p w:rsidR="00DD25BC" w:rsidRDefault="009B4BC9" w:rsidP="00DD25BC">
      <w:pPr>
        <w:ind w:left="852"/>
      </w:pPr>
      <w:r>
        <w:rPr>
          <w:noProof/>
        </w:rPr>
        <w:drawing>
          <wp:inline distT="0" distB="0" distL="0" distR="0">
            <wp:extent cx="2282825" cy="1504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BC" w:rsidRDefault="00DD25BC" w:rsidP="00DD25BC">
      <w:pPr>
        <w:pStyle w:val="Spacing"/>
      </w:pPr>
    </w:p>
    <w:p w:rsidR="00FA0CD9" w:rsidRDefault="0072768E" w:rsidP="00E8670E">
      <w:r>
        <w:t>It is a relation between classes, instead of a relation between objects. This automatically makes the command</w:t>
      </w:r>
      <w:r w:rsidR="00EC358B">
        <w:t xml:space="preserve"> definition available from the parameter’s class</w:t>
      </w:r>
      <w:r>
        <w:t xml:space="preserve">. </w:t>
      </w:r>
    </w:p>
    <w:p w:rsidR="00FA0CD9" w:rsidRDefault="00FA0CD9" w:rsidP="00FA0CD9">
      <w:pPr>
        <w:pStyle w:val="Spacing"/>
      </w:pPr>
    </w:p>
    <w:p w:rsidR="00FA0CD9" w:rsidRDefault="009B4BC9" w:rsidP="00FA0CD9">
      <w:pPr>
        <w:ind w:left="852"/>
      </w:pPr>
      <w:r>
        <w:rPr>
          <w:noProof/>
        </w:rPr>
        <w:drawing>
          <wp:inline distT="0" distB="0" distL="0" distR="0">
            <wp:extent cx="3178810" cy="1414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D9" w:rsidRDefault="00FA0CD9" w:rsidP="00FA0CD9">
      <w:pPr>
        <w:pStyle w:val="Spacing"/>
      </w:pPr>
    </w:p>
    <w:p w:rsidR="0072768E" w:rsidRDefault="00EC358B" w:rsidP="00E8670E">
      <w:r>
        <w:t>T</w:t>
      </w:r>
      <w:r w:rsidR="0072768E">
        <w:t xml:space="preserve">here is complete </w:t>
      </w:r>
      <w:proofErr w:type="spellStart"/>
      <w:r w:rsidR="0072768E">
        <w:t>exchangability</w:t>
      </w:r>
      <w:proofErr w:type="spellEnd"/>
      <w:r w:rsidR="0072768E">
        <w:t xml:space="preserve"> between the class of a parameter and a command of a class.</w:t>
      </w:r>
    </w:p>
    <w:p w:rsidR="00146741" w:rsidRDefault="00146741" w:rsidP="00146741">
      <w:pPr>
        <w:pStyle w:val="Heading2"/>
      </w:pPr>
      <w:r>
        <w:t>Ideas</w:t>
      </w:r>
    </w:p>
    <w:p w:rsidR="00146741" w:rsidRDefault="00146741" w:rsidP="00146741">
      <w:pPr>
        <w:rPr>
          <w:rFonts w:cs="Tahoma"/>
        </w:rPr>
      </w:pPr>
      <w:r>
        <w:rPr>
          <w:rFonts w:cs="Tahoma"/>
        </w:rPr>
        <w:t>Commands,</w:t>
      </w:r>
    </w:p>
    <w:p w:rsidR="00146741" w:rsidRDefault="00146741" w:rsidP="00146741">
      <w:r w:rsidRPr="00014CBE">
        <w:rPr>
          <w:rFonts w:cs="Tahoma"/>
        </w:rPr>
        <w:t>±</w:t>
      </w:r>
      <w:r>
        <w:t xml:space="preserve"> 2008</w:t>
      </w:r>
    </w:p>
    <w:p w:rsidR="00146741" w:rsidRDefault="00146741" w:rsidP="00146741"/>
    <w:p w:rsidR="00146741" w:rsidRDefault="00146741" w:rsidP="00146741">
      <w:r>
        <w:t>The idea of multi-methods and exchangeability between class methods and method parameters is the expressed in textual pseudo-code below:</w:t>
      </w:r>
    </w:p>
    <w:p w:rsidR="00146741" w:rsidRDefault="00146741" w:rsidP="00146741"/>
    <w:p w:rsidR="00146741" w:rsidRDefault="009B4BC9" w:rsidP="00146741">
      <w:r>
        <w:rPr>
          <w:noProof/>
        </w:rPr>
        <w:drawing>
          <wp:inline distT="0" distB="0" distL="0" distR="0">
            <wp:extent cx="4058920" cy="3326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41" w:rsidRDefault="00146741" w:rsidP="00146741"/>
    <w:p w:rsidR="00146741" w:rsidRDefault="00146741" w:rsidP="00146741">
      <w:r>
        <w:t>JJ</w:t>
      </w:r>
    </w:p>
    <w:p w:rsidR="00146741" w:rsidRDefault="00146741" w:rsidP="00146741"/>
    <w:sectPr w:rsidR="001467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9F615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98CC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E4C9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0A879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74B3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32AF2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7EC8F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BC9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3C1F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8A92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doNotDisplayPageBoundarie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13DA6"/>
    <w:rsid w:val="00015340"/>
    <w:rsid w:val="0001638E"/>
    <w:rsid w:val="00031913"/>
    <w:rsid w:val="00053E87"/>
    <w:rsid w:val="00064403"/>
    <w:rsid w:val="000C7D9D"/>
    <w:rsid w:val="000D7022"/>
    <w:rsid w:val="000F652F"/>
    <w:rsid w:val="0012035E"/>
    <w:rsid w:val="00125859"/>
    <w:rsid w:val="00146741"/>
    <w:rsid w:val="00154248"/>
    <w:rsid w:val="00163E34"/>
    <w:rsid w:val="00175EE4"/>
    <w:rsid w:val="00177197"/>
    <w:rsid w:val="00184612"/>
    <w:rsid w:val="0019239C"/>
    <w:rsid w:val="001A0279"/>
    <w:rsid w:val="001A57B2"/>
    <w:rsid w:val="001B7346"/>
    <w:rsid w:val="001C0F13"/>
    <w:rsid w:val="00216E4F"/>
    <w:rsid w:val="00242992"/>
    <w:rsid w:val="0026223F"/>
    <w:rsid w:val="0027394B"/>
    <w:rsid w:val="002C166C"/>
    <w:rsid w:val="00311845"/>
    <w:rsid w:val="0032466D"/>
    <w:rsid w:val="003271FC"/>
    <w:rsid w:val="0041620C"/>
    <w:rsid w:val="004348B0"/>
    <w:rsid w:val="004C6D74"/>
    <w:rsid w:val="004D4169"/>
    <w:rsid w:val="00502CF5"/>
    <w:rsid w:val="00532D2F"/>
    <w:rsid w:val="00571582"/>
    <w:rsid w:val="00574711"/>
    <w:rsid w:val="005A1878"/>
    <w:rsid w:val="0066399A"/>
    <w:rsid w:val="006876A4"/>
    <w:rsid w:val="006B64D3"/>
    <w:rsid w:val="006F2631"/>
    <w:rsid w:val="0072768E"/>
    <w:rsid w:val="007442B6"/>
    <w:rsid w:val="0077484C"/>
    <w:rsid w:val="00796D82"/>
    <w:rsid w:val="007E7FC4"/>
    <w:rsid w:val="00840264"/>
    <w:rsid w:val="00840873"/>
    <w:rsid w:val="00846B80"/>
    <w:rsid w:val="00855484"/>
    <w:rsid w:val="008A7A0B"/>
    <w:rsid w:val="008C6D6B"/>
    <w:rsid w:val="008F228C"/>
    <w:rsid w:val="00916207"/>
    <w:rsid w:val="00916A8F"/>
    <w:rsid w:val="00943EDE"/>
    <w:rsid w:val="00953161"/>
    <w:rsid w:val="00954D31"/>
    <w:rsid w:val="0096670E"/>
    <w:rsid w:val="00995EAB"/>
    <w:rsid w:val="009A1E2B"/>
    <w:rsid w:val="009B4BC9"/>
    <w:rsid w:val="009C617F"/>
    <w:rsid w:val="009E0F8E"/>
    <w:rsid w:val="009E6792"/>
    <w:rsid w:val="009F2C47"/>
    <w:rsid w:val="00A2615E"/>
    <w:rsid w:val="00A37A6A"/>
    <w:rsid w:val="00A531F0"/>
    <w:rsid w:val="00A8668E"/>
    <w:rsid w:val="00AA0A55"/>
    <w:rsid w:val="00AC64AE"/>
    <w:rsid w:val="00AD0AD9"/>
    <w:rsid w:val="00B25223"/>
    <w:rsid w:val="00B633F4"/>
    <w:rsid w:val="00B80026"/>
    <w:rsid w:val="00B94368"/>
    <w:rsid w:val="00B976C4"/>
    <w:rsid w:val="00BF0D7A"/>
    <w:rsid w:val="00C057FC"/>
    <w:rsid w:val="00C42C9D"/>
    <w:rsid w:val="00C82778"/>
    <w:rsid w:val="00D06B66"/>
    <w:rsid w:val="00D75C7C"/>
    <w:rsid w:val="00DC1C56"/>
    <w:rsid w:val="00DD25BC"/>
    <w:rsid w:val="00DE6D29"/>
    <w:rsid w:val="00DE7562"/>
    <w:rsid w:val="00DF5BE0"/>
    <w:rsid w:val="00E528EE"/>
    <w:rsid w:val="00E8670E"/>
    <w:rsid w:val="00EB13B5"/>
    <w:rsid w:val="00EC358B"/>
    <w:rsid w:val="00EF2C1B"/>
    <w:rsid w:val="00F02CB5"/>
    <w:rsid w:val="00F23CDA"/>
    <w:rsid w:val="00F7010E"/>
    <w:rsid w:val="00F80C01"/>
    <w:rsid w:val="00FA0CD9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F2062099-C3F1-4EE1-BA5F-CDB16DDF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FC"/>
    <w:pPr>
      <w:ind w:left="567"/>
    </w:pPr>
    <w:rPr>
      <w:rFonts w:ascii="Tahoma" w:hAnsi="Tahoma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 w:val="22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5A1878"/>
    <w:pPr>
      <w:keepNext/>
      <w:spacing w:before="140" w:after="12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rsid w:val="004348B0"/>
    <w:pPr>
      <w:keepNext/>
      <w:spacing w:before="120" w:after="120"/>
      <w:outlineLvl w:val="3"/>
    </w:pPr>
    <w:rPr>
      <w:b/>
      <w:bCs/>
      <w:szCs w:val="28"/>
    </w:rPr>
  </w:style>
  <w:style w:type="character" w:default="1" w:styleId="DefaultParagraphFont">
    <w:name w:val="Default Paragraph Font"/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paragraph" w:customStyle="1" w:styleId="Code">
    <w:name w:val="Code"/>
    <w:basedOn w:val="Normal"/>
    <w:link w:val="CodeChar"/>
    <w:rsid w:val="0001638E"/>
    <w:rPr>
      <w:rFonts w:ascii="Franklin Gothic Demi" w:hAnsi="Franklin Gothic Demi"/>
    </w:rPr>
  </w:style>
  <w:style w:type="character" w:customStyle="1" w:styleId="CodeChar">
    <w:name w:val="Code Char"/>
    <w:link w:val="Code"/>
    <w:rsid w:val="0001638E"/>
    <w:rPr>
      <w:rFonts w:ascii="Franklin Gothic Demi" w:hAnsi="Franklin Gothic Demi"/>
      <w:szCs w:val="2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320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Language Diagrams</vt:lpstr>
    </vt:vector>
  </TitlesOfParts>
  <Company>Home</Company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Language Diagrams</dc:title>
  <dc:subject/>
  <dc:creator>Jan-Joost van Zon</dc:creator>
  <cp:keywords/>
  <dc:description/>
  <cp:lastModifiedBy>Jan-Joost van Zon</cp:lastModifiedBy>
  <cp:revision>2</cp:revision>
  <cp:lastPrinted>1601-01-01T00:00:00Z</cp:lastPrinted>
  <dcterms:created xsi:type="dcterms:W3CDTF">2020-05-20T14:13:00Z</dcterms:created>
  <dcterms:modified xsi:type="dcterms:W3CDTF">2020-05-20T14:13:00Z</dcterms:modified>
</cp:coreProperties>
</file>