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54578" w14:paraId="02F63332" w14:textId="77777777" w:rsidTr="0053359A">
        <w:tc>
          <w:tcPr>
            <w:tcW w:w="5000" w:type="pct"/>
            <w:shd w:val="clear" w:color="auto" w:fill="3366FF"/>
          </w:tcPr>
          <w:p w14:paraId="77368E18" w14:textId="77777777" w:rsidR="003271FC" w:rsidRPr="008C33D2" w:rsidRDefault="0053359A" w:rsidP="00F7010E">
            <w:pPr>
              <w:pStyle w:val="Heading1"/>
            </w:pPr>
            <w:r>
              <w:t>Circle Language Spec: System Objects</w:t>
            </w:r>
          </w:p>
        </w:tc>
      </w:tr>
    </w:tbl>
    <w:p w14:paraId="3A16BE09" w14:textId="77777777" w:rsidR="000F652F" w:rsidRDefault="00B812FD" w:rsidP="003271FC">
      <w:pPr>
        <w:pStyle w:val="Heading2"/>
      </w:pPr>
      <w:r>
        <w:t>Assignment</w:t>
      </w:r>
    </w:p>
    <w:p w14:paraId="158533F2" w14:textId="77777777" w:rsidR="0027394B" w:rsidRDefault="00A17E60" w:rsidP="00E8670E">
      <w:r w:rsidRPr="00277B40">
        <w:t xml:space="preserve">Calls to </w:t>
      </w:r>
      <w:r w:rsidR="00B812FD" w:rsidRPr="00096642">
        <w:rPr>
          <w:b/>
          <w:bCs/>
        </w:rPr>
        <w:t>Get</w:t>
      </w:r>
      <w:r w:rsidR="00B812FD">
        <w:t xml:space="preserve">, </w:t>
      </w:r>
      <w:r w:rsidR="00B812FD" w:rsidRPr="00096642">
        <w:rPr>
          <w:b/>
          <w:bCs/>
        </w:rPr>
        <w:t xml:space="preserve">Set </w:t>
      </w:r>
      <w:r w:rsidR="00B812FD">
        <w:t xml:space="preserve">and </w:t>
      </w:r>
      <w:r w:rsidR="00B812FD" w:rsidRPr="00096642">
        <w:rPr>
          <w:b/>
          <w:bCs/>
        </w:rPr>
        <w:t xml:space="preserve">Use </w:t>
      </w:r>
      <w:r w:rsidR="00B812FD">
        <w:t>commands</w:t>
      </w:r>
      <w:r>
        <w:t xml:space="preserve"> might not be seen directly</w:t>
      </w:r>
      <w:r w:rsidR="00BF53BD">
        <w:t xml:space="preserve"> usually</w:t>
      </w:r>
      <w:r w:rsidR="00B812FD">
        <w:t xml:space="preserve">. Those </w:t>
      </w:r>
      <w:r w:rsidR="006A2BE9">
        <w:t xml:space="preserve">may be more likely to be </w:t>
      </w:r>
      <w:r w:rsidR="00B812FD">
        <w:t xml:space="preserve">called </w:t>
      </w:r>
      <w:r w:rsidR="001E0FF1">
        <w:t xml:space="preserve">indirectly </w:t>
      </w:r>
      <w:r w:rsidR="00BF53BD">
        <w:t xml:space="preserve">by </w:t>
      </w:r>
      <w:r w:rsidR="00B812FD" w:rsidRPr="00B812FD">
        <w:rPr>
          <w:i/>
        </w:rPr>
        <w:t xml:space="preserve">assignment </w:t>
      </w:r>
      <w:r w:rsidR="00B812FD" w:rsidRPr="00B812FD">
        <w:t>commands</w:t>
      </w:r>
      <w:r w:rsidR="00B812FD">
        <w:t>. An assignment command</w:t>
      </w:r>
      <w:r w:rsidR="00277B40">
        <w:t xml:space="preserve"> might</w:t>
      </w:r>
      <w:r w:rsidR="00B812FD">
        <w:t xml:space="preserve"> </w:t>
      </w:r>
      <w:r w:rsidR="001E0FF1" w:rsidRPr="00277B40">
        <w:t>execute</w:t>
      </w:r>
      <w:r w:rsidR="00B812FD" w:rsidRPr="00674CC9">
        <w:rPr>
          <w:color w:val="FF0000"/>
        </w:rPr>
        <w:t xml:space="preserve"> </w:t>
      </w:r>
      <w:r w:rsidR="00B812FD">
        <w:t xml:space="preserve">a </w:t>
      </w:r>
      <w:r w:rsidR="00B812FD" w:rsidRPr="00096642">
        <w:rPr>
          <w:b/>
          <w:bCs/>
        </w:rPr>
        <w:t xml:space="preserve">Get </w:t>
      </w:r>
      <w:r w:rsidR="00B812FD">
        <w:t xml:space="preserve">on one object and a </w:t>
      </w:r>
      <w:r w:rsidR="00B812FD" w:rsidRPr="00096642">
        <w:rPr>
          <w:b/>
          <w:bCs/>
        </w:rPr>
        <w:t xml:space="preserve">Set </w:t>
      </w:r>
      <w:r w:rsidR="00B812FD">
        <w:t>on another object,</w:t>
      </w:r>
      <w:r w:rsidR="00E91EC4">
        <w:t xml:space="preserve"> attempting to </w:t>
      </w:r>
      <w:r w:rsidR="00B812FD" w:rsidRPr="00E91EC4">
        <w:t xml:space="preserve">yield </w:t>
      </w:r>
      <w:r w:rsidR="00B812FD">
        <w:t>over a</w:t>
      </w:r>
      <w:r w:rsidR="00BF53BD">
        <w:t>n</w:t>
      </w:r>
      <w:r w:rsidR="00B812FD">
        <w:t xml:space="preserve"> aspect from one </w:t>
      </w:r>
      <w:r w:rsidR="002835B6">
        <w:t>symbol</w:t>
      </w:r>
      <w:r w:rsidR="00B812FD">
        <w:t xml:space="preserve"> to another.</w:t>
      </w:r>
    </w:p>
    <w:p w14:paraId="322678C5" w14:textId="77777777" w:rsidR="00E71503" w:rsidRDefault="00E71503" w:rsidP="00C20D5A"/>
    <w:p w14:paraId="08F3FDB4" w14:textId="3C6CEC49" w:rsidR="00DE220C" w:rsidRDefault="00E71503" w:rsidP="00E8670E">
      <w:r>
        <w:t>Different aspects</w:t>
      </w:r>
      <w:r w:rsidR="00531FA9">
        <w:t xml:space="preserve"> (</w:t>
      </w:r>
      <w:r w:rsidR="00BF53BD">
        <w:t>such as a value</w:t>
      </w:r>
      <w:r w:rsidR="00F02570">
        <w:t>, object</w:t>
      </w:r>
      <w:r w:rsidR="00BF53BD">
        <w:t xml:space="preserve"> or </w:t>
      </w:r>
      <w:r w:rsidR="00F02570">
        <w:t>class</w:t>
      </w:r>
      <w:r w:rsidR="00531FA9">
        <w:t>)</w:t>
      </w:r>
      <w:r w:rsidR="00016630">
        <w:t xml:space="preserve"> might</w:t>
      </w:r>
      <w:r>
        <w:t xml:space="preserve"> </w:t>
      </w:r>
      <w:r w:rsidRPr="00016630">
        <w:t xml:space="preserve">have </w:t>
      </w:r>
      <w:r>
        <w:t>different types of assignment. Below</w:t>
      </w:r>
      <w:r w:rsidR="002E17E6">
        <w:t xml:space="preserve"> </w:t>
      </w:r>
      <w:r w:rsidR="004B2A50">
        <w:t xml:space="preserve">would be </w:t>
      </w:r>
      <w:r w:rsidR="002E17E6">
        <w:t xml:space="preserve">an attempt to list more </w:t>
      </w:r>
      <w:r w:rsidR="00DE220C" w:rsidRPr="002E17E6">
        <w:t xml:space="preserve">common </w:t>
      </w:r>
      <w:r w:rsidR="00DE220C">
        <w:t>types of assignment.</w:t>
      </w:r>
    </w:p>
    <w:p w14:paraId="13589798" w14:textId="77777777" w:rsidR="00DE220C" w:rsidRDefault="00DE220C" w:rsidP="00C20D5A"/>
    <w:p w14:paraId="48BC5458" w14:textId="6A831EFD" w:rsidR="00E71503" w:rsidRDefault="001F0C29" w:rsidP="00E8670E">
      <w:r>
        <w:t>The overview also attempts to illustrate</w:t>
      </w:r>
      <w:r w:rsidR="00E71503">
        <w:t xml:space="preserve">, which </w:t>
      </w:r>
      <w:r w:rsidR="00E71503" w:rsidRPr="00096642">
        <w:rPr>
          <w:b/>
          <w:bCs/>
        </w:rPr>
        <w:t>Get</w:t>
      </w:r>
      <w:r w:rsidR="00E71503">
        <w:t xml:space="preserve">, </w:t>
      </w:r>
      <w:r w:rsidR="00E71503" w:rsidRPr="00096642">
        <w:rPr>
          <w:b/>
          <w:bCs/>
        </w:rPr>
        <w:t xml:space="preserve">Set </w:t>
      </w:r>
      <w:r w:rsidR="00E71503">
        <w:t xml:space="preserve">and </w:t>
      </w:r>
      <w:r w:rsidR="00E71503" w:rsidRPr="00096642">
        <w:rPr>
          <w:b/>
          <w:bCs/>
        </w:rPr>
        <w:t xml:space="preserve">Use </w:t>
      </w:r>
      <w:r w:rsidR="00E71503">
        <w:t>commands</w:t>
      </w:r>
      <w:r>
        <w:t xml:space="preserve"> might be</w:t>
      </w:r>
      <w:r w:rsidR="00E71503">
        <w:t xml:space="preserve"> called</w:t>
      </w:r>
      <w:r>
        <w:t xml:space="preserve"> while</w:t>
      </w:r>
      <w:r w:rsidR="00E71503">
        <w:t xml:space="preserve"> </w:t>
      </w:r>
      <w:r w:rsidR="00E71503" w:rsidRPr="001F0C29">
        <w:t>perform</w:t>
      </w:r>
      <w:r w:rsidRPr="001F0C29">
        <w:t>ing</w:t>
      </w:r>
      <w:r w:rsidR="00E71503" w:rsidRPr="001F0C29">
        <w:t xml:space="preserve"> </w:t>
      </w:r>
      <w:r w:rsidR="008F088F">
        <w:t>the</w:t>
      </w:r>
      <w:r w:rsidRPr="001F0C29">
        <w:t xml:space="preserve"> </w:t>
      </w:r>
      <w:r w:rsidR="00E71503">
        <w:t>assignment.</w:t>
      </w:r>
    </w:p>
    <w:p w14:paraId="7BFCA1A9" w14:textId="77777777" w:rsidR="00C14A64" w:rsidRDefault="00C14A64" w:rsidP="00E8670E"/>
    <w:p w14:paraId="25D2CD9A" w14:textId="77777777" w:rsidR="00C14A64" w:rsidRPr="00C14A64" w:rsidRDefault="00C14A64" w:rsidP="00E8670E">
      <w:r w:rsidRPr="00C14A64">
        <w:t xml:space="preserve">Because assignments might </w:t>
      </w:r>
      <w:r w:rsidR="002C0C0B">
        <w:t xml:space="preserve">occur </w:t>
      </w:r>
      <w:r w:rsidRPr="00C14A64">
        <w:t>common</w:t>
      </w:r>
      <w:r w:rsidR="002C0C0B">
        <w:t>ly</w:t>
      </w:r>
      <w:r w:rsidRPr="00C14A64">
        <w:t xml:space="preserve">, </w:t>
      </w:r>
      <w:r>
        <w:t>an implicit simplified notation is suggested here.</w:t>
      </w:r>
    </w:p>
    <w:p w14:paraId="23265481" w14:textId="77777777" w:rsidR="00B812FD" w:rsidRDefault="00B812FD" w:rsidP="00C20D5A"/>
    <w:p w14:paraId="10849E40" w14:textId="77777777" w:rsidR="001E0FF1" w:rsidRDefault="00EC4BBB" w:rsidP="001E0FF1">
      <w:r>
        <w:t xml:space="preserve">To demonstrate the difference between object-bound aspects and reference-bound aspects, the following notation is employed. </w:t>
      </w:r>
      <w:r w:rsidR="001E0FF1" w:rsidRPr="0067287B">
        <w:t xml:space="preserve">When </w:t>
      </w:r>
      <w:r w:rsidR="001E0FF1">
        <w:t>a reference-bound aspect</w:t>
      </w:r>
      <w:r w:rsidR="0067287B">
        <w:t xml:space="preserve"> might be</w:t>
      </w:r>
      <w:r w:rsidR="001E0FF1">
        <w:t xml:space="preserve"> </w:t>
      </w:r>
      <w:r w:rsidR="001E0FF1" w:rsidRPr="00096642">
        <w:rPr>
          <w:b/>
          <w:bCs/>
        </w:rPr>
        <w:t>Get</w:t>
      </w:r>
      <w:r w:rsidR="001E0FF1">
        <w:t xml:space="preserve"> or </w:t>
      </w:r>
      <w:r w:rsidR="001E0FF1" w:rsidRPr="00096642">
        <w:rPr>
          <w:b/>
          <w:bCs/>
        </w:rPr>
        <w:t>Set</w:t>
      </w:r>
      <w:r w:rsidR="001E0FF1">
        <w:t xml:space="preserve"> </w:t>
      </w:r>
      <w:r w:rsidR="001E0FF1" w:rsidRPr="0067287B">
        <w:t xml:space="preserve">then </w:t>
      </w:r>
      <w:r w:rsidR="004A41CC">
        <w:t xml:space="preserve">a </w:t>
      </w:r>
      <w:r w:rsidR="001E0FF1">
        <w:t xml:space="preserve">reference </w:t>
      </w:r>
      <w:r w:rsidR="0067287B">
        <w:t xml:space="preserve">may be </w:t>
      </w:r>
      <w:r w:rsidR="001E0FF1">
        <w:t>displayed with a parent around it:</w:t>
      </w:r>
    </w:p>
    <w:p w14:paraId="4AB7B85E" w14:textId="77777777" w:rsidR="001E0FF1" w:rsidRDefault="001E0FF1" w:rsidP="001E0FF1"/>
    <w:p w14:paraId="0528D40E" w14:textId="77777777" w:rsidR="001E0FF1" w:rsidRDefault="008A0157" w:rsidP="001E0FF1">
      <w:pPr>
        <w:ind w:left="852"/>
      </w:pPr>
      <w:r>
        <w:rPr>
          <w:noProof/>
        </w:rPr>
        <w:drawing>
          <wp:inline distT="0" distB="0" distL="0" distR="0" wp14:anchorId="54689916" wp14:editId="4BC5CB77">
            <wp:extent cx="77152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14:paraId="0A5BD1C4" w14:textId="77777777" w:rsidR="001E0FF1" w:rsidRDefault="001E0FF1" w:rsidP="00C20D5A"/>
    <w:p w14:paraId="7F8AF3E9" w14:textId="77777777" w:rsidR="001E0FF1" w:rsidRDefault="001E0FF1" w:rsidP="001E0FF1">
      <w:r w:rsidRPr="004A41CC">
        <w:t xml:space="preserve">When </w:t>
      </w:r>
      <w:r>
        <w:t>an object-bound aspect</w:t>
      </w:r>
      <w:r w:rsidR="004A41CC">
        <w:t xml:space="preserve"> might be</w:t>
      </w:r>
      <w:r>
        <w:t xml:space="preserve"> </w:t>
      </w:r>
      <w:r w:rsidRPr="00096642">
        <w:rPr>
          <w:b/>
          <w:bCs/>
        </w:rPr>
        <w:t>Get</w:t>
      </w:r>
      <w:r>
        <w:t xml:space="preserve"> or </w:t>
      </w:r>
      <w:r w:rsidRPr="00096642">
        <w:rPr>
          <w:b/>
          <w:bCs/>
        </w:rPr>
        <w:t>Set</w:t>
      </w:r>
      <w:r>
        <w:t xml:space="preserve"> </w:t>
      </w:r>
      <w:r w:rsidRPr="004A41CC">
        <w:t xml:space="preserve">then </w:t>
      </w:r>
      <w:r w:rsidR="004A41CC" w:rsidRPr="004A41CC">
        <w:t xml:space="preserve">a </w:t>
      </w:r>
      <w:r>
        <w:t>targeted object</w:t>
      </w:r>
      <w:r w:rsidR="004A41CC">
        <w:t xml:space="preserve"> may be</w:t>
      </w:r>
      <w:r>
        <w:t xml:space="preserve"> displayed </w:t>
      </w:r>
      <w:r w:rsidRPr="004A41CC">
        <w:t xml:space="preserve">without </w:t>
      </w:r>
      <w:r>
        <w:t>a parent around it:</w:t>
      </w:r>
    </w:p>
    <w:p w14:paraId="10BC3C31" w14:textId="77777777" w:rsidR="001E0FF1" w:rsidRDefault="001E0FF1" w:rsidP="00C20D5A"/>
    <w:p w14:paraId="205DD1BC" w14:textId="77777777" w:rsidR="001E0FF1" w:rsidRDefault="008A0157" w:rsidP="001E0FF1">
      <w:pPr>
        <w:ind w:left="852"/>
      </w:pPr>
      <w:r>
        <w:rPr>
          <w:noProof/>
        </w:rPr>
        <w:drawing>
          <wp:inline distT="0" distB="0" distL="0" distR="0" wp14:anchorId="7E1B7256" wp14:editId="7DFE52D6">
            <wp:extent cx="548640" cy="671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548640" cy="671830"/>
                    </a:xfrm>
                    <a:prstGeom prst="rect">
                      <a:avLst/>
                    </a:prstGeom>
                    <a:noFill/>
                    <a:ln>
                      <a:noFill/>
                    </a:ln>
                  </pic:spPr>
                </pic:pic>
              </a:graphicData>
            </a:graphic>
          </wp:inline>
        </w:drawing>
      </w:r>
    </w:p>
    <w:p w14:paraId="4A43DA09" w14:textId="77777777" w:rsidR="00B05F14" w:rsidRDefault="00B05F14" w:rsidP="00994160"/>
    <w:tbl>
      <w:tblPr>
        <w:tblW w:w="0" w:type="auto"/>
        <w:tblInd w:w="609" w:type="dxa"/>
        <w:tblCellMar>
          <w:top w:w="85" w:type="dxa"/>
          <w:left w:w="0" w:type="dxa"/>
          <w:bottom w:w="85" w:type="dxa"/>
          <w:right w:w="0" w:type="dxa"/>
        </w:tblCellMar>
        <w:tblLook w:val="00A0" w:firstRow="1" w:lastRow="0" w:firstColumn="1" w:lastColumn="0" w:noHBand="0" w:noVBand="0"/>
      </w:tblPr>
      <w:tblGrid>
        <w:gridCol w:w="3750"/>
      </w:tblGrid>
      <w:tr w:rsidR="00CA3F1F" w14:paraId="17A7B8FC" w14:textId="77777777" w:rsidTr="00657314">
        <w:tc>
          <w:tcPr>
            <w:tcW w:w="3750" w:type="dxa"/>
            <w:shd w:val="clear" w:color="auto" w:fill="auto"/>
            <w:vAlign w:val="center"/>
          </w:tcPr>
          <w:p w14:paraId="281062B6" w14:textId="77777777" w:rsidR="00CA3F1F" w:rsidRPr="00383CED" w:rsidRDefault="00CA3F1F" w:rsidP="00954578">
            <w:pPr>
              <w:pStyle w:val="Code"/>
              <w:ind w:left="0"/>
              <w:jc w:val="center"/>
              <w:rPr>
                <w:rFonts w:asciiTheme="minorHAnsi" w:hAnsiTheme="minorHAnsi"/>
                <w:b/>
                <w:bCs/>
              </w:rPr>
            </w:pPr>
            <w:r w:rsidRPr="00383CED">
              <w:rPr>
                <w:rFonts w:asciiTheme="minorHAnsi" w:hAnsiTheme="minorHAnsi"/>
                <w:b/>
                <w:bCs/>
                <w:sz w:val="24"/>
                <w:szCs w:val="28"/>
              </w:rPr>
              <w:t>Value Assignment</w:t>
            </w:r>
          </w:p>
        </w:tc>
      </w:tr>
      <w:tr w:rsidR="00AC49EE" w14:paraId="63F070E4" w14:textId="77777777" w:rsidTr="00657314">
        <w:trPr>
          <w:trHeight w:val="633"/>
        </w:trPr>
        <w:tc>
          <w:tcPr>
            <w:tcW w:w="3750" w:type="dxa"/>
            <w:shd w:val="clear" w:color="auto" w:fill="auto"/>
            <w:vAlign w:val="center"/>
          </w:tcPr>
          <w:p w14:paraId="3D0CE377" w14:textId="70D77470" w:rsidR="000C5178" w:rsidRDefault="000C5178" w:rsidP="00954578">
            <w:pPr>
              <w:ind w:left="0"/>
              <w:jc w:val="center"/>
            </w:pPr>
            <w:r w:rsidRPr="000C5178">
              <w:drawing>
                <wp:inline distT="0" distB="0" distL="0" distR="0" wp14:anchorId="149AD883" wp14:editId="40234FC0">
                  <wp:extent cx="2375938" cy="44504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316" cy="454851"/>
                          </a:xfrm>
                          <a:prstGeom prst="rect">
                            <a:avLst/>
                          </a:prstGeom>
                        </pic:spPr>
                      </pic:pic>
                    </a:graphicData>
                  </a:graphic>
                </wp:inline>
              </w:drawing>
            </w:r>
          </w:p>
          <w:p w14:paraId="2A070EA9" w14:textId="77777777" w:rsidR="00AC49EE" w:rsidRDefault="00AC49EE" w:rsidP="00954578">
            <w:pPr>
              <w:pStyle w:val="Code"/>
              <w:ind w:left="0"/>
              <w:jc w:val="center"/>
            </w:pPr>
          </w:p>
          <w:p w14:paraId="6BCA32BF" w14:textId="43DF36F5" w:rsidR="00AC49EE" w:rsidRDefault="00AC49EE" w:rsidP="00954578">
            <w:pPr>
              <w:pStyle w:val="Code"/>
              <w:ind w:left="0"/>
              <w:jc w:val="center"/>
            </w:pPr>
            <w:r>
              <w:t xml:space="preserve">Value Get </w:t>
            </w:r>
            <w:r w:rsidR="000C5178" w:rsidRPr="00954578">
              <w:sym w:font="Wingdings" w:char="F0E0"/>
            </w:r>
          </w:p>
          <w:p w14:paraId="4709C2EC" w14:textId="1ABDCB05" w:rsidR="00AC49EE" w:rsidRDefault="00AC49EE" w:rsidP="00954578">
            <w:pPr>
              <w:pStyle w:val="Code"/>
              <w:ind w:left="0"/>
              <w:jc w:val="center"/>
            </w:pPr>
            <w:r>
              <w:t xml:space="preserve">Value Set </w:t>
            </w:r>
            <w:r w:rsidR="000C5178">
              <w:sym w:font="Wingdings" w:char="F0DF"/>
            </w:r>
          </w:p>
          <w:p w14:paraId="5C87A330" w14:textId="77777777" w:rsidR="00AC49EE" w:rsidRDefault="00AC49EE" w:rsidP="00954578">
            <w:pPr>
              <w:pStyle w:val="Code"/>
              <w:ind w:left="0"/>
              <w:jc w:val="center"/>
            </w:pPr>
          </w:p>
          <w:p w14:paraId="5A8C3EE7" w14:textId="77777777" w:rsidR="00AC49EE" w:rsidRPr="00954578" w:rsidRDefault="00AC49EE" w:rsidP="00954578">
            <w:pPr>
              <w:ind w:left="0"/>
              <w:jc w:val="center"/>
              <w:rPr>
                <w:i/>
              </w:rPr>
            </w:pPr>
            <w:r w:rsidRPr="00296C45">
              <w:rPr>
                <w:i/>
              </w:rPr>
              <w:t xml:space="preserve">Aims to copy a </w:t>
            </w:r>
            <w:r w:rsidRPr="00954578">
              <w:rPr>
                <w:i/>
              </w:rPr>
              <w:t>value of one object</w:t>
            </w:r>
          </w:p>
          <w:p w14:paraId="51561549" w14:textId="77777777" w:rsidR="00AC49EE" w:rsidRDefault="00AC49EE" w:rsidP="00954578">
            <w:pPr>
              <w:ind w:left="0"/>
              <w:jc w:val="center"/>
              <w:rPr>
                <w:i/>
              </w:rPr>
            </w:pPr>
            <w:r w:rsidRPr="00954578">
              <w:rPr>
                <w:i/>
              </w:rPr>
              <w:t>to another.</w:t>
            </w:r>
          </w:p>
          <w:p w14:paraId="6E7B648A" w14:textId="77777777" w:rsidR="00AC49EE" w:rsidRPr="00954578" w:rsidRDefault="00AC49EE" w:rsidP="00954578">
            <w:pPr>
              <w:ind w:left="0"/>
              <w:jc w:val="center"/>
              <w:rPr>
                <w:i/>
              </w:rPr>
            </w:pPr>
          </w:p>
          <w:p w14:paraId="0ECCE5DE" w14:textId="77777777" w:rsidR="00AC49EE" w:rsidRPr="00D0490D" w:rsidRDefault="00AC49EE" w:rsidP="00D0490D">
            <w:pPr>
              <w:ind w:left="0"/>
              <w:jc w:val="center"/>
              <w:rPr>
                <w:i/>
              </w:rPr>
            </w:pPr>
            <w:r w:rsidRPr="00D0490D">
              <w:rPr>
                <w:i/>
              </w:rPr>
              <w:t>The result might be:</w:t>
            </w:r>
          </w:p>
          <w:p w14:paraId="659B2021" w14:textId="77777777" w:rsidR="00AC49EE" w:rsidRPr="00D0490D" w:rsidRDefault="00AC49EE" w:rsidP="00D0490D">
            <w:pPr>
              <w:ind w:left="0"/>
              <w:jc w:val="center"/>
              <w:rPr>
                <w:i/>
                <w:color w:val="FFC000"/>
              </w:rPr>
            </w:pPr>
          </w:p>
          <w:p w14:paraId="4232E36F" w14:textId="75E0D6AA" w:rsidR="00942742" w:rsidRDefault="00942742" w:rsidP="00D0490D">
            <w:pPr>
              <w:ind w:left="0"/>
              <w:jc w:val="center"/>
              <w:rPr>
                <w:iCs/>
                <w:color w:val="FFC000"/>
              </w:rPr>
            </w:pPr>
            <w:r w:rsidRPr="00942742">
              <w:rPr>
                <w:iCs/>
                <w:color w:val="FFC000"/>
              </w:rPr>
              <w:drawing>
                <wp:inline distT="0" distB="0" distL="0" distR="0" wp14:anchorId="4D982228" wp14:editId="02E4961B">
                  <wp:extent cx="2362962" cy="4426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5828" cy="471243"/>
                          </a:xfrm>
                          <a:prstGeom prst="rect">
                            <a:avLst/>
                          </a:prstGeom>
                        </pic:spPr>
                      </pic:pic>
                    </a:graphicData>
                  </a:graphic>
                </wp:inline>
              </w:drawing>
            </w:r>
          </w:p>
          <w:p w14:paraId="47E2D41E" w14:textId="77777777" w:rsidR="00AC49EE" w:rsidRDefault="00AC49EE" w:rsidP="00D0490D">
            <w:pPr>
              <w:ind w:left="0"/>
              <w:jc w:val="center"/>
            </w:pPr>
          </w:p>
        </w:tc>
      </w:tr>
      <w:tr w:rsidR="00D0490D" w14:paraId="04052ADC" w14:textId="77777777" w:rsidTr="00657314">
        <w:tc>
          <w:tcPr>
            <w:tcW w:w="3750" w:type="dxa"/>
            <w:shd w:val="clear" w:color="auto" w:fill="auto"/>
            <w:vAlign w:val="center"/>
          </w:tcPr>
          <w:p w14:paraId="1A27CD8C" w14:textId="77777777" w:rsidR="00D0490D" w:rsidRPr="00383CED" w:rsidRDefault="00D0490D" w:rsidP="00D0490D">
            <w:pPr>
              <w:pStyle w:val="Code"/>
              <w:ind w:left="0"/>
              <w:jc w:val="center"/>
              <w:rPr>
                <w:sz w:val="24"/>
                <w:szCs w:val="24"/>
              </w:rPr>
            </w:pPr>
            <w:r w:rsidRPr="00383CED">
              <w:rPr>
                <w:sz w:val="24"/>
                <w:szCs w:val="24"/>
              </w:rPr>
              <w:t>Object Assignment</w:t>
            </w:r>
          </w:p>
        </w:tc>
      </w:tr>
      <w:tr w:rsidR="005B3B7D" w14:paraId="7F60EC35" w14:textId="77777777" w:rsidTr="00657314">
        <w:trPr>
          <w:trHeight w:val="714"/>
        </w:trPr>
        <w:tc>
          <w:tcPr>
            <w:tcW w:w="3750" w:type="dxa"/>
            <w:shd w:val="clear" w:color="auto" w:fill="auto"/>
            <w:vAlign w:val="center"/>
          </w:tcPr>
          <w:p w14:paraId="0235733D" w14:textId="430FBF3A" w:rsidR="009832C7" w:rsidRDefault="009832C7" w:rsidP="00D0490D">
            <w:pPr>
              <w:ind w:left="0"/>
              <w:jc w:val="center"/>
            </w:pPr>
            <w:r w:rsidRPr="009832C7">
              <w:drawing>
                <wp:inline distT="0" distB="0" distL="0" distR="0" wp14:anchorId="4E27E2AB" wp14:editId="58290BDA">
                  <wp:extent cx="2253099" cy="6533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a14:imgEffect>
                                  </a14:imgLayer>
                                </a14:imgProps>
                              </a:ext>
                            </a:extLst>
                          </a:blip>
                          <a:stretch>
                            <a:fillRect/>
                          </a:stretch>
                        </pic:blipFill>
                        <pic:spPr>
                          <a:xfrm>
                            <a:off x="0" y="0"/>
                            <a:ext cx="2339139" cy="678301"/>
                          </a:xfrm>
                          <a:prstGeom prst="rect">
                            <a:avLst/>
                          </a:prstGeom>
                        </pic:spPr>
                      </pic:pic>
                    </a:graphicData>
                  </a:graphic>
                </wp:inline>
              </w:drawing>
            </w:r>
          </w:p>
          <w:p w14:paraId="7FE6E9CE" w14:textId="77777777" w:rsidR="005B3B7D" w:rsidRDefault="005B3B7D" w:rsidP="005B3B7D">
            <w:pPr>
              <w:ind w:left="0"/>
              <w:jc w:val="center"/>
              <w:rPr>
                <w:color w:val="FFC000"/>
              </w:rPr>
            </w:pPr>
          </w:p>
          <w:p w14:paraId="58A49040" w14:textId="43E5D1A0" w:rsidR="005B3B7D" w:rsidRDefault="005B3B7D" w:rsidP="00D0490D">
            <w:pPr>
              <w:pStyle w:val="Code"/>
              <w:ind w:left="0"/>
              <w:jc w:val="center"/>
            </w:pPr>
            <w:r>
              <w:t xml:space="preserve">Object Get </w:t>
            </w:r>
            <w:r w:rsidR="002946DA" w:rsidRPr="00954578">
              <w:sym w:font="Wingdings" w:char="F0E0"/>
            </w:r>
          </w:p>
          <w:p w14:paraId="3C3ED060" w14:textId="15855CFC" w:rsidR="005B3B7D" w:rsidRDefault="005B3B7D" w:rsidP="00D0490D">
            <w:pPr>
              <w:pStyle w:val="Code"/>
              <w:ind w:left="0"/>
              <w:jc w:val="center"/>
            </w:pPr>
            <w:r>
              <w:t>Object Set</w:t>
            </w:r>
            <w:r w:rsidR="002946DA">
              <w:t xml:space="preserve"> </w:t>
            </w:r>
            <w:r w:rsidR="002946DA" w:rsidRPr="00954578">
              <w:sym w:font="Wingdings" w:char="F0DF"/>
            </w:r>
          </w:p>
          <w:p w14:paraId="50CCC6A5" w14:textId="77777777" w:rsidR="005B3B7D" w:rsidRDefault="005B3B7D" w:rsidP="00D0490D">
            <w:pPr>
              <w:pStyle w:val="Code"/>
              <w:ind w:left="0"/>
              <w:jc w:val="center"/>
            </w:pPr>
          </w:p>
          <w:p w14:paraId="5AED84A0" w14:textId="2DD56E19" w:rsidR="005B3B7D" w:rsidRPr="00796173" w:rsidRDefault="005B3B7D" w:rsidP="00D0490D">
            <w:pPr>
              <w:ind w:left="0"/>
              <w:jc w:val="center"/>
              <w:rPr>
                <w:i/>
              </w:rPr>
            </w:pPr>
            <w:r w:rsidRPr="00796173">
              <w:rPr>
                <w:i/>
              </w:rPr>
              <w:t xml:space="preserve">Tries to let </w:t>
            </w:r>
            <w:r w:rsidR="00CC4856">
              <w:rPr>
                <w:i/>
              </w:rPr>
              <w:t xml:space="preserve">one symbol point </w:t>
            </w:r>
            <w:r w:rsidRPr="00796173">
              <w:rPr>
                <w:i/>
              </w:rPr>
              <w:t xml:space="preserve">to </w:t>
            </w:r>
          </w:p>
          <w:p w14:paraId="6505E269" w14:textId="6D19083E" w:rsidR="005B3B7D" w:rsidRPr="00954578" w:rsidRDefault="005B3B7D" w:rsidP="00D0490D">
            <w:pPr>
              <w:ind w:left="0"/>
              <w:jc w:val="center"/>
              <w:rPr>
                <w:i/>
              </w:rPr>
            </w:pPr>
            <w:r w:rsidRPr="00796173">
              <w:rPr>
                <w:i/>
              </w:rPr>
              <w:t xml:space="preserve">the same object as </w:t>
            </w:r>
            <w:r w:rsidR="00CC4856">
              <w:rPr>
                <w:i/>
              </w:rPr>
              <w:t>the other</w:t>
            </w:r>
            <w:r w:rsidRPr="00954578">
              <w:rPr>
                <w:i/>
              </w:rPr>
              <w:t>.</w:t>
            </w:r>
          </w:p>
          <w:p w14:paraId="7075DCA3" w14:textId="77777777" w:rsidR="005B3B7D" w:rsidRDefault="005B3B7D" w:rsidP="00D0490D">
            <w:pPr>
              <w:ind w:left="0"/>
              <w:jc w:val="center"/>
              <w:rPr>
                <w:i/>
              </w:rPr>
            </w:pPr>
            <w:r>
              <w:rPr>
                <w:i/>
              </w:rPr>
              <w:t>So a</w:t>
            </w:r>
            <w:r w:rsidRPr="00796173">
              <w:rPr>
                <w:i/>
              </w:rPr>
              <w:t>ttempts to yield over the object</w:t>
            </w:r>
            <w:r w:rsidRPr="00954578">
              <w:rPr>
                <w:i/>
              </w:rPr>
              <w:t xml:space="preserve"> aspect.</w:t>
            </w:r>
          </w:p>
          <w:p w14:paraId="78803F22" w14:textId="77777777" w:rsidR="00657314" w:rsidRDefault="00657314" w:rsidP="00D0490D">
            <w:pPr>
              <w:ind w:left="0"/>
              <w:jc w:val="center"/>
              <w:rPr>
                <w:i/>
              </w:rPr>
            </w:pPr>
          </w:p>
          <w:p w14:paraId="6B02FDF3" w14:textId="15149FCB" w:rsidR="00657314" w:rsidRDefault="00657314" w:rsidP="00657314">
            <w:pPr>
              <w:ind w:left="0"/>
              <w:jc w:val="center"/>
              <w:rPr>
                <w:i/>
              </w:rPr>
            </w:pPr>
            <w:r w:rsidRPr="00D0490D">
              <w:rPr>
                <w:i/>
              </w:rPr>
              <w:t>The result might be:</w:t>
            </w:r>
          </w:p>
          <w:p w14:paraId="5342E179" w14:textId="77777777" w:rsidR="00657314" w:rsidRDefault="00657314" w:rsidP="00657314">
            <w:pPr>
              <w:ind w:left="0"/>
              <w:jc w:val="center"/>
              <w:rPr>
                <w:i/>
              </w:rPr>
            </w:pPr>
          </w:p>
          <w:p w14:paraId="28693C11" w14:textId="65F06F6D" w:rsidR="001F6487" w:rsidRDefault="001F6487" w:rsidP="00657314">
            <w:pPr>
              <w:ind w:left="0"/>
              <w:jc w:val="center"/>
              <w:rPr>
                <w:iCs/>
                <w:color w:val="FFC000"/>
              </w:rPr>
            </w:pPr>
            <w:r w:rsidRPr="001F6487">
              <w:rPr>
                <w:iCs/>
                <w:color w:val="FFC000"/>
              </w:rPr>
              <w:drawing>
                <wp:inline distT="0" distB="0" distL="0" distR="0" wp14:anchorId="53EF84D5" wp14:editId="58AA9942">
                  <wp:extent cx="2203182" cy="638876"/>
                  <wp:effectExtent l="0" t="0" r="698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Lst>
                          </a:blip>
                          <a:stretch>
                            <a:fillRect/>
                          </a:stretch>
                        </pic:blipFill>
                        <pic:spPr>
                          <a:xfrm>
                            <a:off x="0" y="0"/>
                            <a:ext cx="2239434" cy="649388"/>
                          </a:xfrm>
                          <a:prstGeom prst="rect">
                            <a:avLst/>
                          </a:prstGeom>
                        </pic:spPr>
                      </pic:pic>
                    </a:graphicData>
                  </a:graphic>
                </wp:inline>
              </w:drawing>
            </w:r>
          </w:p>
          <w:p w14:paraId="2DCBD2C0" w14:textId="2D231DB9" w:rsidR="00657314" w:rsidRDefault="00657314" w:rsidP="009832C7">
            <w:pPr>
              <w:ind w:left="0"/>
              <w:jc w:val="center"/>
            </w:pPr>
          </w:p>
        </w:tc>
      </w:tr>
      <w:tr w:rsidR="00D0490D" w14:paraId="19129FC9" w14:textId="77777777" w:rsidTr="00657314">
        <w:tc>
          <w:tcPr>
            <w:tcW w:w="3750" w:type="dxa"/>
            <w:shd w:val="clear" w:color="auto" w:fill="auto"/>
            <w:vAlign w:val="center"/>
          </w:tcPr>
          <w:p w14:paraId="18769A85" w14:textId="77777777" w:rsidR="00D0490D" w:rsidRPr="00383CED" w:rsidRDefault="00D0490D" w:rsidP="00D0490D">
            <w:pPr>
              <w:pStyle w:val="Code"/>
              <w:ind w:left="0"/>
              <w:jc w:val="center"/>
              <w:rPr>
                <w:sz w:val="24"/>
                <w:szCs w:val="24"/>
              </w:rPr>
            </w:pPr>
            <w:r w:rsidRPr="00383CED">
              <w:rPr>
                <w:sz w:val="24"/>
                <w:szCs w:val="24"/>
              </w:rPr>
              <w:t>Class Assignment</w:t>
            </w:r>
          </w:p>
        </w:tc>
      </w:tr>
      <w:tr w:rsidR="00D0490D" w14:paraId="1D5F1F57" w14:textId="77777777" w:rsidTr="00657314">
        <w:tc>
          <w:tcPr>
            <w:tcW w:w="3750" w:type="dxa"/>
            <w:shd w:val="clear" w:color="auto" w:fill="auto"/>
            <w:vAlign w:val="center"/>
          </w:tcPr>
          <w:p w14:paraId="4505E4F9" w14:textId="62153BF1" w:rsidR="00C67E1B" w:rsidRDefault="00C67E1B" w:rsidP="00D0490D">
            <w:pPr>
              <w:ind w:left="0"/>
              <w:jc w:val="center"/>
            </w:pPr>
            <w:r w:rsidRPr="00C67E1B">
              <w:drawing>
                <wp:inline distT="0" distB="0" distL="0" distR="0" wp14:anchorId="63A96D82" wp14:editId="72711D5C">
                  <wp:extent cx="2311974" cy="6353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rightnessContrast bright="-20000"/>
                                    </a14:imgEffect>
                                  </a14:imgLayer>
                                </a14:imgProps>
                              </a:ext>
                            </a:extLst>
                          </a:blip>
                          <a:stretch>
                            <a:fillRect/>
                          </a:stretch>
                        </pic:blipFill>
                        <pic:spPr>
                          <a:xfrm>
                            <a:off x="0" y="0"/>
                            <a:ext cx="2330251" cy="640338"/>
                          </a:xfrm>
                          <a:prstGeom prst="rect">
                            <a:avLst/>
                          </a:prstGeom>
                        </pic:spPr>
                      </pic:pic>
                    </a:graphicData>
                  </a:graphic>
                </wp:inline>
              </w:drawing>
            </w:r>
          </w:p>
          <w:p w14:paraId="3B03D715" w14:textId="77777777" w:rsidR="00264B24" w:rsidRDefault="00264B24" w:rsidP="00A548E3">
            <w:pPr>
              <w:ind w:left="0"/>
              <w:jc w:val="center"/>
            </w:pPr>
          </w:p>
        </w:tc>
      </w:tr>
      <w:tr w:rsidR="00D0490D" w14:paraId="7CFEDD1F" w14:textId="77777777" w:rsidTr="00657314">
        <w:tc>
          <w:tcPr>
            <w:tcW w:w="3750" w:type="dxa"/>
            <w:shd w:val="clear" w:color="auto" w:fill="auto"/>
            <w:vAlign w:val="center"/>
          </w:tcPr>
          <w:p w14:paraId="654216DC" w14:textId="06DDA2B7" w:rsidR="00D0490D" w:rsidRDefault="00D0490D" w:rsidP="00D0490D">
            <w:pPr>
              <w:pStyle w:val="Code"/>
              <w:ind w:left="0"/>
              <w:jc w:val="center"/>
            </w:pPr>
            <w:r>
              <w:t xml:space="preserve">Use As Class (~= Object Get) </w:t>
            </w:r>
            <w:r w:rsidR="00296770" w:rsidRPr="00954578">
              <w:sym w:font="Wingdings" w:char="F0E0"/>
            </w:r>
          </w:p>
          <w:p w14:paraId="3373CFFD" w14:textId="7D7CD92F" w:rsidR="00D0490D" w:rsidRDefault="00D0490D" w:rsidP="00D0490D">
            <w:pPr>
              <w:pStyle w:val="Code"/>
              <w:ind w:left="0"/>
              <w:jc w:val="center"/>
            </w:pPr>
            <w:r>
              <w:t xml:space="preserve">Class Set </w:t>
            </w:r>
            <w:r w:rsidR="00296770" w:rsidRPr="00954578">
              <w:sym w:font="Wingdings" w:char="F0DF"/>
            </w:r>
          </w:p>
        </w:tc>
      </w:tr>
      <w:tr w:rsidR="00D0490D" w14:paraId="1EE34941" w14:textId="77777777" w:rsidTr="00657314">
        <w:tc>
          <w:tcPr>
            <w:tcW w:w="3750" w:type="dxa"/>
            <w:shd w:val="clear" w:color="auto" w:fill="auto"/>
            <w:vAlign w:val="center"/>
          </w:tcPr>
          <w:p w14:paraId="5875E1A6" w14:textId="013EB932" w:rsidR="00D0490D" w:rsidRPr="006858DC" w:rsidRDefault="00D0490D" w:rsidP="00D0490D">
            <w:pPr>
              <w:ind w:left="0"/>
              <w:jc w:val="center"/>
              <w:rPr>
                <w:i/>
              </w:rPr>
            </w:pPr>
            <w:r w:rsidRPr="006858DC">
              <w:rPr>
                <w:i/>
              </w:rPr>
              <w:t xml:space="preserve">Tries to use the </w:t>
            </w:r>
            <w:r w:rsidR="00A548E3">
              <w:rPr>
                <w:i/>
              </w:rPr>
              <w:t xml:space="preserve">one object </w:t>
            </w:r>
            <w:r w:rsidRPr="006858DC">
              <w:rPr>
                <w:i/>
              </w:rPr>
              <w:t xml:space="preserve">as </w:t>
            </w:r>
          </w:p>
          <w:p w14:paraId="3D5E9304" w14:textId="211F91ED" w:rsidR="00D0490D" w:rsidRDefault="00A548E3" w:rsidP="00D0490D">
            <w:pPr>
              <w:ind w:left="0"/>
              <w:jc w:val="center"/>
              <w:rPr>
                <w:i/>
              </w:rPr>
            </w:pPr>
            <w:r>
              <w:rPr>
                <w:i/>
              </w:rPr>
              <w:t>the</w:t>
            </w:r>
            <w:r w:rsidR="00D0490D" w:rsidRPr="006858DC">
              <w:rPr>
                <w:i/>
              </w:rPr>
              <w:t xml:space="preserve"> class for </w:t>
            </w:r>
            <w:r>
              <w:rPr>
                <w:i/>
              </w:rPr>
              <w:t>another</w:t>
            </w:r>
            <w:r w:rsidR="00D0490D" w:rsidRPr="00954578">
              <w:rPr>
                <w:i/>
              </w:rPr>
              <w:t>.</w:t>
            </w:r>
          </w:p>
          <w:p w14:paraId="532E082A" w14:textId="27FC0FA5" w:rsidR="00657314" w:rsidRDefault="00657314" w:rsidP="00D0490D">
            <w:pPr>
              <w:ind w:left="0"/>
              <w:jc w:val="center"/>
              <w:rPr>
                <w:i/>
              </w:rPr>
            </w:pPr>
          </w:p>
          <w:p w14:paraId="38675AC9" w14:textId="77777777" w:rsidR="00657314" w:rsidRDefault="00657314" w:rsidP="00657314">
            <w:pPr>
              <w:ind w:left="0"/>
              <w:jc w:val="center"/>
              <w:rPr>
                <w:i/>
              </w:rPr>
            </w:pPr>
            <w:r w:rsidRPr="00D0490D">
              <w:rPr>
                <w:i/>
              </w:rPr>
              <w:t>The result might be:</w:t>
            </w:r>
          </w:p>
          <w:p w14:paraId="7012ABFB" w14:textId="77777777" w:rsidR="00657314" w:rsidRDefault="00657314" w:rsidP="00657314">
            <w:pPr>
              <w:ind w:left="0"/>
              <w:jc w:val="center"/>
              <w:rPr>
                <w:i/>
              </w:rPr>
            </w:pPr>
          </w:p>
          <w:p w14:paraId="703AE800" w14:textId="0FB705BF" w:rsidR="003772F2" w:rsidRPr="00954578" w:rsidRDefault="003772F2" w:rsidP="00657314">
            <w:pPr>
              <w:ind w:left="0"/>
              <w:jc w:val="center"/>
              <w:rPr>
                <w:i/>
              </w:rPr>
            </w:pPr>
            <w:r w:rsidRPr="003772F2">
              <w:rPr>
                <w:i/>
              </w:rPr>
              <w:drawing>
                <wp:inline distT="0" distB="0" distL="0" distR="0" wp14:anchorId="7B6429DA" wp14:editId="6CA3285C">
                  <wp:extent cx="2328485" cy="639853"/>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20000"/>
                                    </a14:imgEffect>
                                  </a14:imgLayer>
                                </a14:imgProps>
                              </a:ext>
                            </a:extLst>
                          </a:blip>
                          <a:stretch>
                            <a:fillRect/>
                          </a:stretch>
                        </pic:blipFill>
                        <pic:spPr>
                          <a:xfrm>
                            <a:off x="0" y="0"/>
                            <a:ext cx="2379115" cy="653766"/>
                          </a:xfrm>
                          <a:prstGeom prst="rect">
                            <a:avLst/>
                          </a:prstGeom>
                        </pic:spPr>
                      </pic:pic>
                    </a:graphicData>
                  </a:graphic>
                </wp:inline>
              </w:drawing>
            </w:r>
          </w:p>
        </w:tc>
      </w:tr>
    </w:tbl>
    <w:p w14:paraId="5D8358BB" w14:textId="77777777" w:rsidR="00657314" w:rsidRDefault="00657314" w:rsidP="007E772A"/>
    <w:p w14:paraId="107E02D4" w14:textId="53D1B3DE" w:rsidR="007E772A" w:rsidRPr="00E44655" w:rsidRDefault="007E772A" w:rsidP="007E772A">
      <w:pPr>
        <w:rPr>
          <w:color w:val="FFC000"/>
        </w:rPr>
      </w:pPr>
      <w:r>
        <w:t xml:space="preserve">In </w:t>
      </w:r>
      <w:r w:rsidR="00B0641C" w:rsidRPr="00B0641C">
        <w:t xml:space="preserve">this </w:t>
      </w:r>
      <w:r>
        <w:t xml:space="preserve">assignment notation </w:t>
      </w:r>
      <w:r w:rsidR="00EA1DCB" w:rsidRPr="00B0641C">
        <w:t>the</w:t>
      </w:r>
      <w:r w:rsidRPr="00B0641C">
        <w:t xml:space="preserve"> </w:t>
      </w:r>
      <w:r>
        <w:t xml:space="preserve">line type </w:t>
      </w:r>
      <w:r w:rsidR="00B0641C">
        <w:t xml:space="preserve">(dashed, wavy) might </w:t>
      </w:r>
      <w:r w:rsidRPr="00B0641C">
        <w:t>indicate</w:t>
      </w:r>
      <w:r w:rsidRPr="003A3162">
        <w:rPr>
          <w:color w:val="FF0000"/>
        </w:rPr>
        <w:t xml:space="preserve"> </w:t>
      </w:r>
      <w:r>
        <w:t>which aspect</w:t>
      </w:r>
      <w:r w:rsidR="00B0641C">
        <w:t xml:space="preserve"> would be</w:t>
      </w:r>
      <w:r>
        <w:t xml:space="preserve"> </w:t>
      </w:r>
      <w:r w:rsidR="004B13FC">
        <w:t>yielded over</w:t>
      </w:r>
      <w:r w:rsidRPr="00C92040">
        <w:t>.</w:t>
      </w:r>
      <w:r w:rsidR="000D43B7" w:rsidRPr="00C92040">
        <w:t xml:space="preserve"> </w:t>
      </w:r>
      <w:r w:rsidR="00EA1DCB" w:rsidRPr="00C92040">
        <w:t>The</w:t>
      </w:r>
      <w:r w:rsidRPr="00C92040">
        <w:t xml:space="preserve"> access mark</w:t>
      </w:r>
      <w:r w:rsidR="00EA62F6" w:rsidRPr="00C92040">
        <w:t xml:space="preserve"> (the smaller line crossing the longer line) </w:t>
      </w:r>
      <w:r w:rsidR="00FB4B5E" w:rsidRPr="00C92040">
        <w:t>might indicate direction</w:t>
      </w:r>
      <w:r w:rsidRPr="00C92040">
        <w:t>.</w:t>
      </w:r>
      <w:r w:rsidR="003E3530">
        <w:t xml:space="preserve"> The diamond shape in the middle would indicate a call to an assignment command.</w:t>
      </w:r>
    </w:p>
    <w:p w14:paraId="2A874485" w14:textId="77777777" w:rsidR="005A0AB6" w:rsidRDefault="005A0AB6" w:rsidP="005A0AB6">
      <w:pPr>
        <w:pStyle w:val="Heading3"/>
      </w:pPr>
      <w:r>
        <w:t>Cross-Aspect Assignments</w:t>
      </w:r>
    </w:p>
    <w:p w14:paraId="225C7D35" w14:textId="0896247C" w:rsidR="005A0AB6" w:rsidRDefault="0067184E" w:rsidP="005A0AB6">
      <w:r>
        <w:t xml:space="preserve">Perhaps a more common </w:t>
      </w:r>
      <w:r w:rsidR="005A0AB6">
        <w:t>way</w:t>
      </w:r>
      <w:r>
        <w:t xml:space="preserve"> to </w:t>
      </w:r>
      <w:r w:rsidR="005A0AB6" w:rsidRPr="0067184E">
        <w:t xml:space="preserve">use </w:t>
      </w:r>
      <w:r w:rsidR="00EA1DCB" w:rsidRPr="0067184E">
        <w:t>the</w:t>
      </w:r>
      <w:r w:rsidR="005A0AB6" w:rsidRPr="0067184E">
        <w:t xml:space="preserve"> </w:t>
      </w:r>
      <w:r w:rsidR="005A0AB6" w:rsidRPr="00096642">
        <w:rPr>
          <w:b/>
          <w:bCs/>
        </w:rPr>
        <w:t xml:space="preserve">Class </w:t>
      </w:r>
      <w:r w:rsidR="005A0AB6">
        <w:t>aspect in an assignment</w:t>
      </w:r>
      <w:r>
        <w:t xml:space="preserve"> might be</w:t>
      </w:r>
      <w:r w:rsidR="005A0AB6">
        <w:t xml:space="preserve"> to </w:t>
      </w:r>
      <w:r w:rsidRPr="0067184E">
        <w:rPr>
          <w:b/>
          <w:bCs/>
        </w:rPr>
        <w:t>G</w:t>
      </w:r>
      <w:r w:rsidR="005A0AB6" w:rsidRPr="0067184E">
        <w:rPr>
          <w:b/>
          <w:bCs/>
        </w:rPr>
        <w:t>et</w:t>
      </w:r>
      <w:r w:rsidR="005A0AB6">
        <w:t xml:space="preserve"> </w:t>
      </w:r>
      <w:r w:rsidR="00EA1DCB" w:rsidRPr="0067184E">
        <w:t>the</w:t>
      </w:r>
      <w:r w:rsidR="005A0AB6" w:rsidRPr="0067184E">
        <w:t xml:space="preserve"> </w:t>
      </w:r>
      <w:r w:rsidR="005A0AB6" w:rsidRPr="00096642">
        <w:rPr>
          <w:b/>
          <w:bCs/>
        </w:rPr>
        <w:t xml:space="preserve">Object </w:t>
      </w:r>
      <w:r w:rsidR="005A0AB6">
        <w:t xml:space="preserve">aspect from one reference and </w:t>
      </w:r>
      <w:r w:rsidR="005A0AB6" w:rsidRPr="0067184E">
        <w:t xml:space="preserve">assign </w:t>
      </w:r>
      <w:r w:rsidR="005A0AB6">
        <w:t xml:space="preserve">it to </w:t>
      </w:r>
      <w:r w:rsidR="00EA1DCB" w:rsidRPr="0067184E">
        <w:t>the</w:t>
      </w:r>
      <w:r w:rsidR="005A0AB6" w:rsidRPr="0067184E">
        <w:t xml:space="preserve"> </w:t>
      </w:r>
      <w:r w:rsidR="005A0AB6" w:rsidRPr="00096642">
        <w:rPr>
          <w:b/>
          <w:bCs/>
        </w:rPr>
        <w:t xml:space="preserve">Class </w:t>
      </w:r>
      <w:r w:rsidR="005A0AB6">
        <w:t>aspect of another reference. But</w:t>
      </w:r>
      <w:r>
        <w:t xml:space="preserve"> it might also be done</w:t>
      </w:r>
      <w:r w:rsidR="005A0AB6" w:rsidRPr="00FF4A1B">
        <w:rPr>
          <w:color w:val="FF0000"/>
        </w:rPr>
        <w:t xml:space="preserve"> </w:t>
      </w:r>
      <w:r w:rsidR="00EA1DCB" w:rsidRPr="0067184E">
        <w:t>the</w:t>
      </w:r>
      <w:r w:rsidR="005A0AB6" w:rsidRPr="0067184E">
        <w:t xml:space="preserve"> other way around: </w:t>
      </w:r>
      <w:r>
        <w:t xml:space="preserve">attempting to </w:t>
      </w:r>
      <w:r w:rsidRPr="0067184E">
        <w:t xml:space="preserve">get </w:t>
      </w:r>
      <w:r w:rsidR="00EA1DCB" w:rsidRPr="0067184E">
        <w:t>the</w:t>
      </w:r>
      <w:r w:rsidR="005A0AB6" w:rsidRPr="0067184E">
        <w:t xml:space="preserve"> </w:t>
      </w:r>
      <w:r w:rsidR="005A0AB6" w:rsidRPr="00096642">
        <w:rPr>
          <w:b/>
          <w:bCs/>
        </w:rPr>
        <w:t xml:space="preserve">Class </w:t>
      </w:r>
      <w:r w:rsidR="005A0AB6">
        <w:t xml:space="preserve">aspect from one reference and </w:t>
      </w:r>
      <w:r w:rsidR="005A0AB6" w:rsidRPr="0067184E">
        <w:t xml:space="preserve">assign </w:t>
      </w:r>
      <w:r w:rsidR="005A0AB6">
        <w:t xml:space="preserve">it as </w:t>
      </w:r>
      <w:r w:rsidR="00EA1DCB" w:rsidRPr="0067184E">
        <w:t>the</w:t>
      </w:r>
      <w:r w:rsidR="005A0AB6" w:rsidRPr="0067184E">
        <w:t xml:space="preserve"> </w:t>
      </w:r>
      <w:r w:rsidR="005A0AB6" w:rsidRPr="00096642">
        <w:rPr>
          <w:b/>
          <w:bCs/>
        </w:rPr>
        <w:t>Object</w:t>
      </w:r>
      <w:bookmarkStart w:id="0" w:name="_GoBack"/>
      <w:bookmarkEnd w:id="0"/>
      <w:r w:rsidR="005A0AB6">
        <w:t xml:space="preserve"> of another reference. </w:t>
      </w:r>
      <w:r w:rsidR="0073019D">
        <w:t xml:space="preserve">It might be called </w:t>
      </w:r>
      <w:r w:rsidR="005A0AB6" w:rsidRPr="00BF0268">
        <w:rPr>
          <w:i/>
        </w:rPr>
        <w:t xml:space="preserve">Class-to-Object </w:t>
      </w:r>
      <w:r w:rsidR="005A0AB6">
        <w:t>assignment</w:t>
      </w:r>
      <w:r w:rsidR="0073019D">
        <w:t xml:space="preserve"> or a </w:t>
      </w:r>
      <w:r w:rsidR="005A0AB6" w:rsidRPr="0052040D">
        <w:rPr>
          <w:i/>
        </w:rPr>
        <w:t>Class-Get</w:t>
      </w:r>
      <w:r w:rsidR="005A0AB6">
        <w:t xml:space="preserve"> </w:t>
      </w:r>
      <w:r w:rsidR="005A0AB6" w:rsidRPr="0052040D">
        <w:rPr>
          <w:i/>
        </w:rPr>
        <w:t>assignment</w:t>
      </w:r>
      <w:r w:rsidR="00C17F5C">
        <w:rPr>
          <w:i/>
        </w:rPr>
        <w:t xml:space="preserve"> </w:t>
      </w:r>
      <w:r w:rsidR="00C17F5C" w:rsidRPr="00C17F5C">
        <w:rPr>
          <w:iCs/>
        </w:rPr>
        <w:t>perhaps</w:t>
      </w:r>
      <w:r w:rsidR="005A0AB6">
        <w:t xml:space="preserve">. </w:t>
      </w:r>
      <w:r w:rsidR="005A0AB6" w:rsidRPr="00175304">
        <w:t xml:space="preserve">Less </w:t>
      </w:r>
      <w:r w:rsidR="005A0AB6" w:rsidRPr="001B6D04">
        <w:t xml:space="preserve">conventional ways of yielding </w:t>
      </w:r>
      <w:r w:rsidR="005A0AB6">
        <w:t>over aspects like that,</w:t>
      </w:r>
      <w:r w:rsidR="001273AF">
        <w:t xml:space="preserve"> might be</w:t>
      </w:r>
      <w:r w:rsidR="005A0AB6">
        <w:t xml:space="preserve"> called </w:t>
      </w:r>
      <w:r w:rsidR="005A0AB6" w:rsidRPr="00A22D3D">
        <w:rPr>
          <w:i/>
        </w:rPr>
        <w:t xml:space="preserve">cross-aspect </w:t>
      </w:r>
      <w:r w:rsidR="005A0AB6">
        <w:t>assignment.</w:t>
      </w:r>
    </w:p>
    <w:p w14:paraId="513C1A64" w14:textId="77777777" w:rsidR="005A0AB6" w:rsidRDefault="005A0AB6" w:rsidP="00C20D5A"/>
    <w:p w14:paraId="09CD5AC1" w14:textId="77777777" w:rsidR="005A0AB6" w:rsidRDefault="00A342C0" w:rsidP="00A342C0">
      <w:r>
        <w:t xml:space="preserve">Also noteworthy might be, that there could be two </w:t>
      </w:r>
      <w:r w:rsidR="005A0AB6">
        <w:t xml:space="preserve">ways </w:t>
      </w:r>
      <w:r w:rsidR="005A0AB6" w:rsidRPr="00A342C0">
        <w:t xml:space="preserve">to get </w:t>
      </w:r>
      <w:r w:rsidR="00EA1DCB" w:rsidRPr="00A342C0">
        <w:t>the</w:t>
      </w:r>
      <w:r w:rsidR="005A0AB6" w:rsidRPr="00A342C0">
        <w:t xml:space="preserve"> </w:t>
      </w:r>
      <w:r w:rsidR="005A0AB6" w:rsidRPr="00096642">
        <w:rPr>
          <w:b/>
          <w:bCs/>
        </w:rPr>
        <w:t xml:space="preserve">Class </w:t>
      </w:r>
      <w:r w:rsidR="005A0AB6">
        <w:t xml:space="preserve">aspect: </w:t>
      </w:r>
      <w:r w:rsidR="005A0AB6" w:rsidRPr="00A342C0">
        <w:rPr>
          <w:b/>
          <w:bCs/>
        </w:rPr>
        <w:t>Get</w:t>
      </w:r>
      <w:r w:rsidR="005A0AB6" w:rsidRPr="00A342C0">
        <w:t xml:space="preserve"> </w:t>
      </w:r>
      <w:r w:rsidR="00EA1DCB" w:rsidRPr="00A342C0">
        <w:t>the</w:t>
      </w:r>
      <w:r w:rsidR="005A0AB6" w:rsidRPr="00A342C0">
        <w:t xml:space="preserve"> </w:t>
      </w:r>
      <w:r w:rsidR="005A0AB6" w:rsidRPr="00096642">
        <w:rPr>
          <w:b/>
          <w:bCs/>
        </w:rPr>
        <w:t xml:space="preserve">Class </w:t>
      </w:r>
      <w:r w:rsidR="005A0AB6">
        <w:t xml:space="preserve">aspect of </w:t>
      </w:r>
      <w:r w:rsidRPr="00A342C0">
        <w:t xml:space="preserve">an </w:t>
      </w:r>
      <w:r w:rsidR="005A0AB6" w:rsidRPr="002D7640">
        <w:rPr>
          <w:i/>
        </w:rPr>
        <w:t>object</w:t>
      </w:r>
      <w:r w:rsidR="005A0AB6">
        <w:t xml:space="preserve"> or </w:t>
      </w:r>
      <w:r w:rsidR="005A0AB6" w:rsidRPr="00A342C0">
        <w:rPr>
          <w:b/>
          <w:bCs/>
        </w:rPr>
        <w:t xml:space="preserve">Get </w:t>
      </w:r>
      <w:r w:rsidR="00EA1DCB" w:rsidRPr="00A342C0">
        <w:t>the</w:t>
      </w:r>
      <w:r w:rsidR="005A0AB6" w:rsidRPr="00A342C0">
        <w:t xml:space="preserve"> </w:t>
      </w:r>
      <w:r w:rsidR="005A0AB6" w:rsidRPr="00096642">
        <w:rPr>
          <w:b/>
          <w:bCs/>
        </w:rPr>
        <w:t xml:space="preserve">Class </w:t>
      </w:r>
      <w:r w:rsidR="005A0AB6">
        <w:t xml:space="preserve">aspect of </w:t>
      </w:r>
      <w:r w:rsidRPr="00A342C0">
        <w:t xml:space="preserve">a </w:t>
      </w:r>
      <w:r w:rsidR="005A0AB6" w:rsidRPr="002D7640">
        <w:rPr>
          <w:i/>
        </w:rPr>
        <w:t>reference</w:t>
      </w:r>
      <w:r w:rsidR="005A0AB6">
        <w:t>.</w:t>
      </w:r>
    </w:p>
    <w:p w14:paraId="261F4B39" w14:textId="77777777" w:rsidR="005A0AB6" w:rsidRDefault="005A0AB6" w:rsidP="005A0AB6">
      <w:pPr>
        <w:ind w:left="852"/>
      </w:pPr>
    </w:p>
    <w:tbl>
      <w:tblPr>
        <w:tblW w:w="0" w:type="auto"/>
        <w:tblInd w:w="894" w:type="dxa"/>
        <w:tblCellMar>
          <w:top w:w="85" w:type="dxa"/>
          <w:left w:w="0" w:type="dxa"/>
          <w:bottom w:w="85" w:type="dxa"/>
          <w:right w:w="0" w:type="dxa"/>
        </w:tblCellMar>
        <w:tblLook w:val="00A0" w:firstRow="1" w:lastRow="0" w:firstColumn="1" w:lastColumn="0" w:noHBand="0" w:noVBand="0"/>
      </w:tblPr>
      <w:tblGrid>
        <w:gridCol w:w="4506"/>
      </w:tblGrid>
      <w:tr w:rsidR="005A0AB6" w14:paraId="18EFEEBB" w14:textId="77777777" w:rsidTr="00130C6D">
        <w:tc>
          <w:tcPr>
            <w:tcW w:w="4506" w:type="dxa"/>
            <w:shd w:val="clear" w:color="auto" w:fill="auto"/>
            <w:vAlign w:val="center"/>
          </w:tcPr>
          <w:p w14:paraId="19958A86" w14:textId="77777777" w:rsidR="005A0AB6" w:rsidRPr="00106D8A" w:rsidRDefault="005A0AB6" w:rsidP="00EC2677">
            <w:pPr>
              <w:ind w:left="0"/>
              <w:jc w:val="center"/>
              <w:rPr>
                <w:b/>
                <w:bCs/>
              </w:rPr>
            </w:pPr>
            <w:r w:rsidRPr="00106D8A">
              <w:rPr>
                <w:b/>
                <w:bCs/>
                <w:sz w:val="26"/>
                <w:szCs w:val="30"/>
              </w:rPr>
              <w:t>Reference</w:t>
            </w:r>
            <w:r w:rsidR="006344E9">
              <w:rPr>
                <w:b/>
                <w:bCs/>
                <w:sz w:val="26"/>
                <w:szCs w:val="30"/>
              </w:rPr>
              <w:t xml:space="preserve">-Bound </w:t>
            </w:r>
            <w:r w:rsidRPr="00106D8A">
              <w:rPr>
                <w:b/>
                <w:bCs/>
                <w:sz w:val="26"/>
                <w:szCs w:val="30"/>
              </w:rPr>
              <w:t>Class to Object Assignment</w:t>
            </w:r>
          </w:p>
        </w:tc>
      </w:tr>
      <w:tr w:rsidR="005A0AB6" w14:paraId="69F32ABF" w14:textId="77777777" w:rsidTr="00130C6D">
        <w:tc>
          <w:tcPr>
            <w:tcW w:w="4506" w:type="dxa"/>
            <w:shd w:val="clear" w:color="auto" w:fill="auto"/>
            <w:vAlign w:val="center"/>
          </w:tcPr>
          <w:p w14:paraId="47A62A50" w14:textId="77777777" w:rsidR="005A0AB6" w:rsidRDefault="005A0AB6" w:rsidP="005A0AB6">
            <w:pPr>
              <w:ind w:left="0"/>
              <w:jc w:val="center"/>
            </w:pPr>
            <w:r>
              <w:rPr>
                <w:noProof/>
              </w:rPr>
              <w:drawing>
                <wp:inline distT="0" distB="0" distL="0" distR="0" wp14:anchorId="674F365C" wp14:editId="64E54A8D">
                  <wp:extent cx="2447290" cy="844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7290" cy="844550"/>
                          </a:xfrm>
                          <a:prstGeom prst="rect">
                            <a:avLst/>
                          </a:prstGeom>
                          <a:noFill/>
                          <a:ln>
                            <a:noFill/>
                          </a:ln>
                        </pic:spPr>
                      </pic:pic>
                    </a:graphicData>
                  </a:graphic>
                </wp:inline>
              </w:drawing>
            </w:r>
          </w:p>
          <w:p w14:paraId="3D487413" w14:textId="77777777" w:rsidR="00264B24" w:rsidRDefault="00264B24" w:rsidP="00264B24">
            <w:pPr>
              <w:ind w:left="0"/>
              <w:jc w:val="center"/>
              <w:rPr>
                <w:color w:val="FFC000"/>
              </w:rPr>
            </w:pPr>
            <w:r w:rsidRPr="00A342C0">
              <w:rPr>
                <w:color w:val="FFC000"/>
              </w:rPr>
              <w:t>&lt;</w:t>
            </w:r>
            <w:r>
              <w:rPr>
                <w:color w:val="FFC000"/>
              </w:rPr>
              <w:t>Put the direction mark at the other end</w:t>
            </w:r>
            <w:r w:rsidRPr="00A342C0">
              <w:rPr>
                <w:color w:val="FFC000"/>
              </w:rPr>
              <w:t>?&gt;</w:t>
            </w:r>
          </w:p>
          <w:p w14:paraId="4CB2299C" w14:textId="324BD154" w:rsidR="00914027" w:rsidRDefault="00914027" w:rsidP="00264B24">
            <w:pPr>
              <w:ind w:left="0"/>
              <w:jc w:val="center"/>
            </w:pPr>
            <w:r>
              <w:rPr>
                <w:color w:val="FFC000"/>
              </w:rPr>
              <w:t>&lt;Mirror image left to right?&gt;</w:t>
            </w:r>
          </w:p>
        </w:tc>
      </w:tr>
      <w:tr w:rsidR="005A0AB6" w14:paraId="643B2F92" w14:textId="77777777" w:rsidTr="00130C6D">
        <w:tc>
          <w:tcPr>
            <w:tcW w:w="4506" w:type="dxa"/>
            <w:shd w:val="clear" w:color="auto" w:fill="auto"/>
            <w:vAlign w:val="center"/>
          </w:tcPr>
          <w:p w14:paraId="30BBE2DD" w14:textId="77777777" w:rsidR="005A0AB6" w:rsidRDefault="005A0AB6" w:rsidP="005A0AB6">
            <w:pPr>
              <w:pStyle w:val="Code"/>
              <w:ind w:left="0"/>
              <w:jc w:val="center"/>
            </w:pPr>
            <w:r>
              <w:t>Reference-</w:t>
            </w:r>
            <w:r w:rsidR="006344E9">
              <w:t xml:space="preserve">Bound </w:t>
            </w:r>
            <w:r>
              <w:t xml:space="preserve">Class Get </w:t>
            </w:r>
            <w:r w:rsidRPr="00237090">
              <w:sym w:font="Wingdings" w:char="F0DF"/>
            </w:r>
          </w:p>
          <w:p w14:paraId="32FB0D54" w14:textId="77777777" w:rsidR="005A0AB6" w:rsidRDefault="005A0AB6" w:rsidP="005A0AB6">
            <w:pPr>
              <w:pStyle w:val="Code"/>
              <w:ind w:left="0"/>
              <w:jc w:val="center"/>
            </w:pPr>
            <w:r>
              <w:t xml:space="preserve">Object Set </w:t>
            </w:r>
            <w:r w:rsidRPr="00237090">
              <w:sym w:font="Wingdings" w:char="F0E0"/>
            </w:r>
          </w:p>
        </w:tc>
      </w:tr>
      <w:tr w:rsidR="005A0AB6" w14:paraId="18898940" w14:textId="77777777" w:rsidTr="00130C6D">
        <w:tc>
          <w:tcPr>
            <w:tcW w:w="4506" w:type="dxa"/>
            <w:shd w:val="clear" w:color="auto" w:fill="auto"/>
            <w:vAlign w:val="center"/>
          </w:tcPr>
          <w:p w14:paraId="4D9CEEFF" w14:textId="77777777" w:rsidR="005A0AB6" w:rsidRPr="0067697C" w:rsidRDefault="00AF2661" w:rsidP="005A0AB6">
            <w:pPr>
              <w:ind w:left="0"/>
              <w:jc w:val="center"/>
              <w:rPr>
                <w:i/>
              </w:rPr>
            </w:pPr>
            <w:r>
              <w:rPr>
                <w:i/>
              </w:rPr>
              <w:t>The result might be:</w:t>
            </w:r>
          </w:p>
        </w:tc>
      </w:tr>
      <w:tr w:rsidR="005A0AB6" w14:paraId="47AF8B45" w14:textId="77777777" w:rsidTr="00130C6D">
        <w:tc>
          <w:tcPr>
            <w:tcW w:w="4506" w:type="dxa"/>
            <w:shd w:val="clear" w:color="auto" w:fill="auto"/>
            <w:vAlign w:val="center"/>
          </w:tcPr>
          <w:p w14:paraId="6F632334" w14:textId="77777777" w:rsidR="005A0AB6" w:rsidRDefault="005A0AB6" w:rsidP="005A0AB6">
            <w:pPr>
              <w:ind w:left="0"/>
              <w:jc w:val="center"/>
            </w:pPr>
            <w:r>
              <w:rPr>
                <w:noProof/>
              </w:rPr>
              <w:drawing>
                <wp:inline distT="0" distB="0" distL="0" distR="0" wp14:anchorId="4B69E8FA" wp14:editId="391B8BEC">
                  <wp:extent cx="2513965" cy="977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3965" cy="977265"/>
                          </a:xfrm>
                          <a:prstGeom prst="rect">
                            <a:avLst/>
                          </a:prstGeom>
                          <a:noFill/>
                          <a:ln>
                            <a:noFill/>
                          </a:ln>
                        </pic:spPr>
                      </pic:pic>
                    </a:graphicData>
                  </a:graphic>
                </wp:inline>
              </w:drawing>
            </w:r>
          </w:p>
          <w:p w14:paraId="494A829E" w14:textId="076464DD" w:rsidR="00B0152B" w:rsidRDefault="00B0152B" w:rsidP="00B0152B">
            <w:pPr>
              <w:ind w:left="0"/>
              <w:jc w:val="center"/>
              <w:rPr>
                <w:color w:val="FFC000"/>
              </w:rPr>
            </w:pPr>
            <w:r w:rsidRPr="008F3B31">
              <w:rPr>
                <w:color w:val="FFC000"/>
              </w:rPr>
              <w:t>&lt;Perhaps do not use a double border&gt;</w:t>
            </w:r>
          </w:p>
          <w:p w14:paraId="317E18FD" w14:textId="4D916190" w:rsidR="00914027" w:rsidRPr="008F3B31" w:rsidRDefault="00914027" w:rsidP="00B0152B">
            <w:pPr>
              <w:ind w:left="0"/>
              <w:jc w:val="center"/>
              <w:rPr>
                <w:color w:val="FFC000"/>
              </w:rPr>
            </w:pPr>
            <w:r>
              <w:rPr>
                <w:color w:val="FFC000"/>
              </w:rPr>
              <w:t>&lt;Mirror image left to right?&gt;</w:t>
            </w:r>
          </w:p>
          <w:p w14:paraId="4A81C3A3" w14:textId="77777777" w:rsidR="005A0AB6" w:rsidRDefault="005A0AB6" w:rsidP="005A0AB6">
            <w:pPr>
              <w:ind w:left="0"/>
              <w:jc w:val="both"/>
            </w:pPr>
          </w:p>
          <w:p w14:paraId="6F3B0EB1" w14:textId="77777777" w:rsidR="005A0AB6" w:rsidRPr="00237090" w:rsidRDefault="00EA1DCB" w:rsidP="005A0AB6">
            <w:pPr>
              <w:ind w:left="0"/>
              <w:jc w:val="center"/>
              <w:rPr>
                <w:i/>
              </w:rPr>
            </w:pPr>
            <w:r w:rsidRPr="00B0152B">
              <w:rPr>
                <w:i/>
              </w:rPr>
              <w:t>The</w:t>
            </w:r>
            <w:r w:rsidR="005A0AB6" w:rsidRPr="00B0152B">
              <w:rPr>
                <w:i/>
              </w:rPr>
              <w:t xml:space="preserve"> object reference on </w:t>
            </w:r>
            <w:r w:rsidRPr="00B0152B">
              <w:rPr>
                <w:i/>
              </w:rPr>
              <w:t>the</w:t>
            </w:r>
            <w:r w:rsidR="005A0AB6" w:rsidRPr="00B0152B">
              <w:rPr>
                <w:i/>
              </w:rPr>
              <w:t xml:space="preserve"> right</w:t>
            </w:r>
            <w:r w:rsidR="00B0152B" w:rsidRPr="00B0152B">
              <w:rPr>
                <w:i/>
              </w:rPr>
              <w:t xml:space="preserve"> </w:t>
            </w:r>
            <w:r w:rsidR="00EB389A">
              <w:rPr>
                <w:i/>
              </w:rPr>
              <w:t>may</w:t>
            </w:r>
            <w:r w:rsidR="005A0AB6" w:rsidRPr="00B0152B">
              <w:rPr>
                <w:i/>
              </w:rPr>
              <w:t xml:space="preserve"> now point</w:t>
            </w:r>
            <w:r w:rsidR="003127CC">
              <w:rPr>
                <w:i/>
              </w:rPr>
              <w:t xml:space="preserve"> </w:t>
            </w:r>
            <w:r w:rsidR="005A0AB6" w:rsidRPr="00B0152B">
              <w:rPr>
                <w:i/>
              </w:rPr>
              <w:t xml:space="preserve">to </w:t>
            </w:r>
            <w:r w:rsidRPr="00B0152B">
              <w:rPr>
                <w:i/>
              </w:rPr>
              <w:t>the</w:t>
            </w:r>
            <w:r w:rsidR="005A0AB6" w:rsidRPr="00B0152B">
              <w:rPr>
                <w:i/>
              </w:rPr>
              <w:t xml:space="preserve"> class of </w:t>
            </w:r>
            <w:r w:rsidRPr="00B0152B">
              <w:rPr>
                <w:i/>
              </w:rPr>
              <w:t>the</w:t>
            </w:r>
            <w:r w:rsidR="005A0AB6" w:rsidRPr="00B0152B">
              <w:rPr>
                <w:i/>
              </w:rPr>
              <w:t xml:space="preserve"> object reference on </w:t>
            </w:r>
            <w:r w:rsidRPr="00B0152B">
              <w:rPr>
                <w:i/>
              </w:rPr>
              <w:t>the</w:t>
            </w:r>
            <w:r w:rsidR="005A0AB6" w:rsidRPr="00B0152B">
              <w:rPr>
                <w:i/>
              </w:rPr>
              <w:t xml:space="preserve"> left.</w:t>
            </w:r>
          </w:p>
        </w:tc>
      </w:tr>
      <w:tr w:rsidR="005A0AB6" w14:paraId="7B40682D" w14:textId="77777777" w:rsidTr="00130C6D">
        <w:tc>
          <w:tcPr>
            <w:tcW w:w="4506" w:type="dxa"/>
            <w:shd w:val="clear" w:color="auto" w:fill="auto"/>
            <w:vAlign w:val="center"/>
          </w:tcPr>
          <w:p w14:paraId="347EB05B" w14:textId="77777777" w:rsidR="005A0AB6" w:rsidRDefault="005A0AB6" w:rsidP="00A5781D"/>
        </w:tc>
      </w:tr>
      <w:tr w:rsidR="005A0AB6" w14:paraId="4615CC6C" w14:textId="77777777" w:rsidTr="00130C6D">
        <w:tc>
          <w:tcPr>
            <w:tcW w:w="4506" w:type="dxa"/>
            <w:shd w:val="clear" w:color="auto" w:fill="auto"/>
            <w:vAlign w:val="center"/>
          </w:tcPr>
          <w:p w14:paraId="70E96D5F" w14:textId="77777777" w:rsidR="005A0AB6" w:rsidRPr="00106D8A" w:rsidRDefault="005A0AB6" w:rsidP="00EC2677">
            <w:pPr>
              <w:ind w:left="0"/>
              <w:jc w:val="center"/>
              <w:rPr>
                <w:b/>
                <w:bCs/>
              </w:rPr>
            </w:pPr>
            <w:r w:rsidRPr="00106D8A">
              <w:rPr>
                <w:b/>
                <w:bCs/>
                <w:sz w:val="26"/>
                <w:szCs w:val="30"/>
              </w:rPr>
              <w:t>Object</w:t>
            </w:r>
            <w:r w:rsidR="008F3B31">
              <w:rPr>
                <w:b/>
                <w:bCs/>
                <w:sz w:val="26"/>
                <w:szCs w:val="30"/>
              </w:rPr>
              <w:t xml:space="preserve">-Bound </w:t>
            </w:r>
            <w:r w:rsidRPr="00106D8A">
              <w:rPr>
                <w:b/>
                <w:bCs/>
                <w:sz w:val="26"/>
                <w:szCs w:val="30"/>
              </w:rPr>
              <w:t>Class to Object Assignment</w:t>
            </w:r>
          </w:p>
        </w:tc>
      </w:tr>
      <w:tr w:rsidR="005A0AB6" w14:paraId="52B5F0EC" w14:textId="77777777" w:rsidTr="00130C6D">
        <w:tc>
          <w:tcPr>
            <w:tcW w:w="4506" w:type="dxa"/>
            <w:shd w:val="clear" w:color="auto" w:fill="auto"/>
            <w:vAlign w:val="center"/>
          </w:tcPr>
          <w:p w14:paraId="4D502F43" w14:textId="77777777" w:rsidR="005A0AB6" w:rsidRDefault="005A0AB6" w:rsidP="005A0AB6">
            <w:pPr>
              <w:ind w:left="0"/>
              <w:jc w:val="center"/>
            </w:pPr>
            <w:r>
              <w:rPr>
                <w:noProof/>
              </w:rPr>
              <w:drawing>
                <wp:inline distT="0" distB="0" distL="0" distR="0" wp14:anchorId="70D3B30D" wp14:editId="0488DD28">
                  <wp:extent cx="2377440" cy="794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794385"/>
                          </a:xfrm>
                          <a:prstGeom prst="rect">
                            <a:avLst/>
                          </a:prstGeom>
                          <a:noFill/>
                          <a:ln>
                            <a:noFill/>
                          </a:ln>
                        </pic:spPr>
                      </pic:pic>
                    </a:graphicData>
                  </a:graphic>
                </wp:inline>
              </w:drawing>
            </w:r>
          </w:p>
          <w:p w14:paraId="2C89E5E0" w14:textId="77777777" w:rsidR="00264B24" w:rsidRDefault="00264B24" w:rsidP="00264B24">
            <w:pPr>
              <w:ind w:left="0"/>
              <w:jc w:val="center"/>
              <w:rPr>
                <w:color w:val="FFC000"/>
              </w:rPr>
            </w:pPr>
            <w:r w:rsidRPr="00A342C0">
              <w:rPr>
                <w:color w:val="FFC000"/>
              </w:rPr>
              <w:t>&lt;</w:t>
            </w:r>
            <w:r>
              <w:rPr>
                <w:color w:val="FFC000"/>
              </w:rPr>
              <w:t>Put the direction mark at the other end</w:t>
            </w:r>
            <w:r w:rsidRPr="00A342C0">
              <w:rPr>
                <w:color w:val="FFC000"/>
              </w:rPr>
              <w:t>?&gt;</w:t>
            </w:r>
          </w:p>
          <w:p w14:paraId="183209FD" w14:textId="4144976B" w:rsidR="00914027" w:rsidRDefault="00914027" w:rsidP="00264B24">
            <w:pPr>
              <w:ind w:left="0"/>
              <w:jc w:val="center"/>
            </w:pPr>
            <w:r>
              <w:rPr>
                <w:color w:val="FFC000"/>
              </w:rPr>
              <w:t>&lt;Mirror image left to right?&gt;</w:t>
            </w:r>
          </w:p>
        </w:tc>
      </w:tr>
      <w:tr w:rsidR="005A0AB6" w14:paraId="4805C6DF" w14:textId="77777777" w:rsidTr="00130C6D">
        <w:tc>
          <w:tcPr>
            <w:tcW w:w="4506" w:type="dxa"/>
            <w:shd w:val="clear" w:color="auto" w:fill="auto"/>
            <w:vAlign w:val="center"/>
          </w:tcPr>
          <w:p w14:paraId="28E8688D" w14:textId="77777777" w:rsidR="005A0AB6" w:rsidRDefault="005A0AB6" w:rsidP="005A0AB6">
            <w:pPr>
              <w:pStyle w:val="Code"/>
              <w:ind w:left="0"/>
              <w:jc w:val="center"/>
            </w:pPr>
            <w:r>
              <w:t>Object</w:t>
            </w:r>
            <w:r w:rsidR="008F3B31">
              <w:t xml:space="preserve">-Bound </w:t>
            </w:r>
            <w:r>
              <w:t xml:space="preserve">Class Get </w:t>
            </w:r>
            <w:r w:rsidRPr="00237090">
              <w:sym w:font="Wingdings" w:char="F0DF"/>
            </w:r>
          </w:p>
          <w:p w14:paraId="76FFA264" w14:textId="77777777" w:rsidR="005A0AB6" w:rsidRDefault="005A0AB6" w:rsidP="005A0AB6">
            <w:pPr>
              <w:pStyle w:val="Code"/>
              <w:ind w:left="0"/>
              <w:jc w:val="center"/>
            </w:pPr>
            <w:r>
              <w:t xml:space="preserve">Object Set </w:t>
            </w:r>
            <w:r w:rsidRPr="00237090">
              <w:sym w:font="Wingdings" w:char="F0E0"/>
            </w:r>
          </w:p>
        </w:tc>
      </w:tr>
      <w:tr w:rsidR="00AF2661" w14:paraId="61CDB23F" w14:textId="77777777" w:rsidTr="00130C6D">
        <w:tc>
          <w:tcPr>
            <w:tcW w:w="4506" w:type="dxa"/>
            <w:shd w:val="clear" w:color="auto" w:fill="auto"/>
            <w:vAlign w:val="center"/>
          </w:tcPr>
          <w:p w14:paraId="20AB2C42" w14:textId="77777777" w:rsidR="00AF2661" w:rsidRPr="0067697C" w:rsidRDefault="00AF2661" w:rsidP="00AF2661">
            <w:pPr>
              <w:ind w:left="0"/>
              <w:jc w:val="center"/>
              <w:rPr>
                <w:i/>
              </w:rPr>
            </w:pPr>
            <w:r>
              <w:rPr>
                <w:i/>
              </w:rPr>
              <w:t>The result might be:</w:t>
            </w:r>
          </w:p>
        </w:tc>
      </w:tr>
      <w:tr w:rsidR="005A0AB6" w14:paraId="49FC11F1" w14:textId="77777777" w:rsidTr="00130C6D">
        <w:tc>
          <w:tcPr>
            <w:tcW w:w="4506" w:type="dxa"/>
            <w:shd w:val="clear" w:color="auto" w:fill="auto"/>
            <w:vAlign w:val="center"/>
          </w:tcPr>
          <w:p w14:paraId="2B3C05A9" w14:textId="77777777" w:rsidR="005A0AB6" w:rsidRDefault="005A0AB6" w:rsidP="005A0AB6">
            <w:pPr>
              <w:pStyle w:val="Code"/>
              <w:ind w:left="0"/>
              <w:jc w:val="center"/>
            </w:pPr>
            <w:r w:rsidRPr="00B82555">
              <w:rPr>
                <w:noProof/>
              </w:rPr>
              <w:drawing>
                <wp:inline distT="0" distB="0" distL="0" distR="0" wp14:anchorId="1198FC82" wp14:editId="351BCAD0">
                  <wp:extent cx="2320925" cy="8578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0925" cy="857885"/>
                          </a:xfrm>
                          <a:prstGeom prst="rect">
                            <a:avLst/>
                          </a:prstGeom>
                          <a:noFill/>
                          <a:ln>
                            <a:noFill/>
                          </a:ln>
                        </pic:spPr>
                      </pic:pic>
                    </a:graphicData>
                  </a:graphic>
                </wp:inline>
              </w:drawing>
            </w:r>
          </w:p>
          <w:p w14:paraId="38B1F804" w14:textId="7F71C3ED" w:rsidR="008F3B31" w:rsidRDefault="008F3B31" w:rsidP="008F3B31">
            <w:pPr>
              <w:ind w:left="0"/>
              <w:jc w:val="center"/>
              <w:rPr>
                <w:color w:val="FFC000"/>
              </w:rPr>
            </w:pPr>
            <w:r w:rsidRPr="008F3B31">
              <w:rPr>
                <w:color w:val="FFC000"/>
              </w:rPr>
              <w:t>&lt;Perhaps do not use a double border&gt;</w:t>
            </w:r>
          </w:p>
          <w:p w14:paraId="4A76560E" w14:textId="38D033C6" w:rsidR="00914027" w:rsidRPr="008F3B31" w:rsidRDefault="00914027" w:rsidP="008F3B31">
            <w:pPr>
              <w:ind w:left="0"/>
              <w:jc w:val="center"/>
              <w:rPr>
                <w:color w:val="FFC000"/>
              </w:rPr>
            </w:pPr>
            <w:r>
              <w:rPr>
                <w:color w:val="FFC000"/>
              </w:rPr>
              <w:t>&lt;Mirror image left to right?&gt;</w:t>
            </w:r>
          </w:p>
          <w:p w14:paraId="1E848035" w14:textId="77777777" w:rsidR="005A0AB6" w:rsidRDefault="005A0AB6" w:rsidP="005A0AB6">
            <w:pPr>
              <w:ind w:left="0"/>
              <w:jc w:val="both"/>
            </w:pPr>
          </w:p>
          <w:p w14:paraId="5C37210F" w14:textId="77777777" w:rsidR="005A0AB6" w:rsidRDefault="00EA1DCB" w:rsidP="005A0AB6">
            <w:pPr>
              <w:ind w:left="0"/>
              <w:jc w:val="center"/>
            </w:pPr>
            <w:r w:rsidRPr="00EB389A">
              <w:rPr>
                <w:i/>
              </w:rPr>
              <w:t>The</w:t>
            </w:r>
            <w:r w:rsidR="005A0AB6" w:rsidRPr="00EB389A">
              <w:rPr>
                <w:i/>
              </w:rPr>
              <w:t xml:space="preserve"> object reference on </w:t>
            </w:r>
            <w:r w:rsidRPr="00EB389A">
              <w:rPr>
                <w:i/>
              </w:rPr>
              <w:t>the</w:t>
            </w:r>
            <w:r w:rsidR="005A0AB6" w:rsidRPr="00EB389A">
              <w:rPr>
                <w:i/>
              </w:rPr>
              <w:t xml:space="preserve"> right</w:t>
            </w:r>
            <w:r w:rsidR="00EB389A" w:rsidRPr="00EB389A">
              <w:rPr>
                <w:i/>
              </w:rPr>
              <w:t xml:space="preserve"> may</w:t>
            </w:r>
            <w:r w:rsidR="005A0AB6" w:rsidRPr="00EB389A">
              <w:rPr>
                <w:i/>
              </w:rPr>
              <w:t xml:space="preserve"> now point to </w:t>
            </w:r>
            <w:r w:rsidRPr="00EB389A">
              <w:rPr>
                <w:i/>
              </w:rPr>
              <w:t>the</w:t>
            </w:r>
            <w:r w:rsidR="005A0AB6" w:rsidRPr="00EB389A">
              <w:rPr>
                <w:i/>
              </w:rPr>
              <w:t xml:space="preserve"> class of </w:t>
            </w:r>
            <w:r w:rsidRPr="00EB389A">
              <w:rPr>
                <w:i/>
              </w:rPr>
              <w:t>the</w:t>
            </w:r>
            <w:r w:rsidR="005A0AB6" w:rsidRPr="00EB389A">
              <w:rPr>
                <w:i/>
              </w:rPr>
              <w:t xml:space="preserve"> object on </w:t>
            </w:r>
            <w:r w:rsidRPr="00EB389A">
              <w:rPr>
                <w:i/>
              </w:rPr>
              <w:t>the</w:t>
            </w:r>
            <w:r w:rsidR="005A0AB6" w:rsidRPr="00EB389A">
              <w:rPr>
                <w:i/>
              </w:rPr>
              <w:t xml:space="preserve"> left.</w:t>
            </w:r>
          </w:p>
        </w:tc>
      </w:tr>
    </w:tbl>
    <w:p w14:paraId="66492E0E" w14:textId="77777777" w:rsidR="00B8187A" w:rsidRPr="000A231A" w:rsidRDefault="00902104" w:rsidP="00993ED2">
      <w:pPr>
        <w:pStyle w:val="Heading3"/>
      </w:pPr>
      <w:r>
        <w:t>Ideas</w:t>
      </w:r>
      <w:r w:rsidR="000A231A">
        <w:t xml:space="preserve"> about Assignment</w:t>
      </w:r>
    </w:p>
    <w:p w14:paraId="2078B152" w14:textId="77777777" w:rsidR="00902104" w:rsidRPr="00902104" w:rsidRDefault="00902104" w:rsidP="00993ED2">
      <w:r>
        <w:t xml:space="preserve">There were </w:t>
      </w:r>
      <w:r w:rsidR="009D409D">
        <w:t xml:space="preserve">some </w:t>
      </w:r>
      <w:r>
        <w:t xml:space="preserve">ideas let go of in the main text. They are mentioned here, in case they might be used </w:t>
      </w:r>
      <w:r w:rsidR="009D409D">
        <w:t xml:space="preserve">somewhere or </w:t>
      </w:r>
      <w:r w:rsidR="001C0F63">
        <w:t xml:space="preserve">might be </w:t>
      </w:r>
      <w:r w:rsidR="009D409D">
        <w:t xml:space="preserve">worth </w:t>
      </w:r>
      <w:r>
        <w:t>reconsider</w:t>
      </w:r>
      <w:r w:rsidR="001C0F63">
        <w:t>ing</w:t>
      </w:r>
      <w:r>
        <w:t xml:space="preserve"> at one point.</w:t>
      </w:r>
    </w:p>
    <w:p w14:paraId="51374F49" w14:textId="77777777" w:rsidR="00902104" w:rsidRDefault="00902104" w:rsidP="00993ED2">
      <w:pPr>
        <w:pStyle w:val="Heading4"/>
      </w:pPr>
      <w:r>
        <w:t>Leaving out Diamond in Value Assignments</w:t>
      </w:r>
    </w:p>
    <w:p w14:paraId="51E97BB6" w14:textId="77777777" w:rsidR="00193A53" w:rsidRDefault="00193A53" w:rsidP="00993ED2">
      <w:r>
        <w:t>There used to be an idea that value assignments:</w:t>
      </w:r>
    </w:p>
    <w:p w14:paraId="053BC6F1" w14:textId="77777777" w:rsidR="00193A53" w:rsidRDefault="00193A53" w:rsidP="00993ED2"/>
    <w:p w14:paraId="614BCC83" w14:textId="77777777" w:rsidR="00193A53" w:rsidRDefault="00193A53" w:rsidP="00993ED2">
      <w:pPr>
        <w:ind w:left="852"/>
      </w:pPr>
      <w:r>
        <w:t>&lt;Picture with diamond in it&gt;</w:t>
      </w:r>
    </w:p>
    <w:p w14:paraId="33F1A9F0" w14:textId="77777777" w:rsidR="00193A53" w:rsidRDefault="00193A53" w:rsidP="00993ED2"/>
    <w:p w14:paraId="591128B0" w14:textId="77777777" w:rsidR="00193A53" w:rsidRDefault="00193A53" w:rsidP="00993ED2">
      <w:r>
        <w:t>Might not need a diamond shape:</w:t>
      </w:r>
    </w:p>
    <w:p w14:paraId="0252D33D" w14:textId="77777777" w:rsidR="00193A53" w:rsidRPr="00193A53" w:rsidRDefault="00193A53" w:rsidP="00993ED2">
      <w:pPr>
        <w:ind w:left="852"/>
      </w:pPr>
    </w:p>
    <w:p w14:paraId="3E7E82D5" w14:textId="77777777" w:rsidR="00193A53" w:rsidRDefault="00193A53" w:rsidP="00993ED2">
      <w:pPr>
        <w:ind w:left="852"/>
      </w:pPr>
      <w:r>
        <w:rPr>
          <w:noProof/>
        </w:rPr>
        <w:drawing>
          <wp:inline distT="0" distB="0" distL="0" distR="0" wp14:anchorId="0C0F94AD" wp14:editId="4CC75F61">
            <wp:extent cx="2340610" cy="435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0610" cy="435610"/>
                    </a:xfrm>
                    <a:prstGeom prst="rect">
                      <a:avLst/>
                    </a:prstGeom>
                    <a:noFill/>
                    <a:ln>
                      <a:noFill/>
                    </a:ln>
                  </pic:spPr>
                </pic:pic>
              </a:graphicData>
            </a:graphic>
          </wp:inline>
        </w:drawing>
      </w:r>
    </w:p>
    <w:p w14:paraId="166DFDA6" w14:textId="77777777" w:rsidR="00193A53" w:rsidRDefault="00193A53" w:rsidP="00993ED2"/>
    <w:p w14:paraId="14A892BD" w14:textId="77777777" w:rsidR="00812B09" w:rsidRDefault="00193A53" w:rsidP="00993ED2">
      <w:r>
        <w:t xml:space="preserve">At one point there was </w:t>
      </w:r>
      <w:r w:rsidR="00812B09">
        <w:t xml:space="preserve">a </w:t>
      </w:r>
      <w:r>
        <w:t>thought</w:t>
      </w:r>
      <w:r w:rsidR="00812B09">
        <w:t>,</w:t>
      </w:r>
      <w:r>
        <w:t xml:space="preserve"> that value lines might always mean assignment. </w:t>
      </w:r>
      <w:r w:rsidR="00812B09">
        <w:t xml:space="preserve">But later it was valued there might be some use to </w:t>
      </w:r>
      <w:r w:rsidR="00812B09" w:rsidRPr="00812B09">
        <w:t>differently express</w:t>
      </w:r>
      <w:r w:rsidR="00812B09">
        <w:t>ing</w:t>
      </w:r>
      <w:r w:rsidR="00812B09" w:rsidRPr="00812B09">
        <w:t xml:space="preserve"> value </w:t>
      </w:r>
      <w:r w:rsidR="00812B09" w:rsidRPr="00812B09">
        <w:rPr>
          <w:i/>
          <w:iCs/>
        </w:rPr>
        <w:t>assignment</w:t>
      </w:r>
      <w:r w:rsidR="00812B09" w:rsidRPr="00812B09">
        <w:t xml:space="preserve"> from value </w:t>
      </w:r>
      <w:r w:rsidR="00812B09" w:rsidRPr="00812B09">
        <w:rPr>
          <w:i/>
          <w:iCs/>
        </w:rPr>
        <w:t>correspond</w:t>
      </w:r>
      <w:r w:rsidR="00BE3B46">
        <w:rPr>
          <w:i/>
          <w:iCs/>
        </w:rPr>
        <w:t>a</w:t>
      </w:r>
      <w:r w:rsidR="00812B09" w:rsidRPr="00812B09">
        <w:rPr>
          <w:i/>
          <w:iCs/>
        </w:rPr>
        <w:t>nce</w:t>
      </w:r>
      <w:r w:rsidR="00812B09" w:rsidRPr="00812B09">
        <w:t>.</w:t>
      </w:r>
    </w:p>
    <w:p w14:paraId="22121070" w14:textId="77777777" w:rsidR="00812B09" w:rsidRDefault="00812B09" w:rsidP="00993ED2"/>
    <w:p w14:paraId="2A0D5FDF" w14:textId="77777777" w:rsidR="00812B09" w:rsidRPr="00812B09" w:rsidRDefault="00812B09" w:rsidP="00993ED2">
      <w:pPr>
        <w:ind w:left="852"/>
        <w:rPr>
          <w:color w:val="FFC000"/>
        </w:rPr>
      </w:pPr>
      <w:r w:rsidRPr="00812B09">
        <w:rPr>
          <w:color w:val="FFC000"/>
        </w:rPr>
        <w:t>&lt;Pictures to demonstrate?</w:t>
      </w:r>
      <w:r w:rsidR="00BE3B46">
        <w:rPr>
          <w:color w:val="FFC000"/>
        </w:rPr>
        <w:t xml:space="preserve"> a) value correspondence b) value assignment?</w:t>
      </w:r>
      <w:r w:rsidRPr="00812B09">
        <w:rPr>
          <w:color w:val="FFC000"/>
        </w:rPr>
        <w:t>&gt;</w:t>
      </w:r>
    </w:p>
    <w:p w14:paraId="5E23B6EA" w14:textId="77777777" w:rsidR="00812B09" w:rsidRDefault="00812B09" w:rsidP="00993ED2"/>
    <w:p w14:paraId="1B2D2519" w14:textId="77777777" w:rsidR="00BE3B46" w:rsidRDefault="00812B09" w:rsidP="00993ED2">
      <w:r>
        <w:t>But a next idea might be that if a value line has an access mark to indicate direction, what else could it mean but value assignment</w:t>
      </w:r>
      <w:r w:rsidR="00BE3B46">
        <w:t>?</w:t>
      </w:r>
    </w:p>
    <w:p w14:paraId="2DF4EDC0" w14:textId="77777777" w:rsidR="00BE3B46" w:rsidRDefault="00BE3B46" w:rsidP="00993ED2"/>
    <w:p w14:paraId="2851A509" w14:textId="77777777" w:rsidR="00BE3B46" w:rsidRDefault="00BE3B46" w:rsidP="00993ED2">
      <w:pPr>
        <w:ind w:left="852"/>
      </w:pPr>
      <w:r>
        <w:rPr>
          <w:noProof/>
        </w:rPr>
        <w:drawing>
          <wp:inline distT="0" distB="0" distL="0" distR="0" wp14:anchorId="17A2DE5D" wp14:editId="5E394C42">
            <wp:extent cx="2340610" cy="435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0610" cy="435610"/>
                    </a:xfrm>
                    <a:prstGeom prst="rect">
                      <a:avLst/>
                    </a:prstGeom>
                    <a:noFill/>
                    <a:ln>
                      <a:noFill/>
                    </a:ln>
                  </pic:spPr>
                </pic:pic>
              </a:graphicData>
            </a:graphic>
          </wp:inline>
        </w:drawing>
      </w:r>
    </w:p>
    <w:p w14:paraId="5F350C48" w14:textId="77777777" w:rsidR="00BE3B46" w:rsidRPr="00BE3B46" w:rsidRDefault="00BE3B46" w:rsidP="00993ED2">
      <w:pPr>
        <w:ind w:left="852"/>
        <w:rPr>
          <w:i/>
          <w:iCs/>
        </w:rPr>
      </w:pPr>
      <w:r>
        <w:rPr>
          <w:i/>
          <w:iCs/>
        </w:rPr>
        <w:t>V</w:t>
      </w:r>
      <w:r w:rsidRPr="00BE3B46">
        <w:rPr>
          <w:i/>
          <w:iCs/>
        </w:rPr>
        <w:t>alue assignment?</w:t>
      </w:r>
    </w:p>
    <w:p w14:paraId="112500F9" w14:textId="77777777" w:rsidR="00BE3B46" w:rsidRDefault="00BE3B46" w:rsidP="00993ED2"/>
    <w:p w14:paraId="53A309A0" w14:textId="77777777" w:rsidR="00193A53" w:rsidRDefault="00812B09" w:rsidP="00993ED2">
      <w:r>
        <w:t xml:space="preserve">So there still seems to be some wiggle room around the idea, that might make it more useful at one point. But the choice was made to make a notation leading, that has less implicit rules and more equal ways of notating things: </w:t>
      </w:r>
      <w:r w:rsidR="00D01886">
        <w:t xml:space="preserve">a </w:t>
      </w:r>
      <w:r>
        <w:t>line means correspondance, line type means aspect, access mark means direction, diamond means assignment in this case.</w:t>
      </w:r>
    </w:p>
    <w:p w14:paraId="30B52FAB" w14:textId="77777777" w:rsidR="00902104" w:rsidRDefault="00902104" w:rsidP="00993ED2">
      <w:pPr>
        <w:pStyle w:val="Heading4"/>
      </w:pPr>
      <w:r>
        <w:t>Opposite Direction Indication</w:t>
      </w:r>
    </w:p>
    <w:p w14:paraId="31F28638" w14:textId="77777777" w:rsidR="003E0046" w:rsidRPr="003E0046" w:rsidRDefault="003E0046" w:rsidP="00902104">
      <w:pPr>
        <w:rPr>
          <w:color w:val="FFC000"/>
        </w:rPr>
      </w:pPr>
      <w:r w:rsidRPr="003E0046">
        <w:rPr>
          <w:color w:val="FFC000"/>
        </w:rPr>
        <w:t>&lt;Pictures?&gt;</w:t>
      </w:r>
    </w:p>
    <w:p w14:paraId="4013D6AE" w14:textId="77777777" w:rsidR="00902104" w:rsidRPr="003E0046" w:rsidRDefault="0073143B" w:rsidP="00902104">
      <w:r w:rsidRPr="003E0046">
        <w:t xml:space="preserve">There used to be an idea </w:t>
      </w:r>
      <w:r w:rsidR="003E0046" w:rsidRPr="003E0046">
        <w:t>to flip the indication of direction in assignment notation.</w:t>
      </w:r>
    </w:p>
    <w:p w14:paraId="541F9DDD" w14:textId="77777777" w:rsidR="00483B61" w:rsidRPr="00483B61" w:rsidRDefault="00483B61" w:rsidP="00902104"/>
    <w:p w14:paraId="5BF7FA28" w14:textId="77777777" w:rsidR="00483B61" w:rsidRPr="00483B61" w:rsidRDefault="00483B61" w:rsidP="00902104">
      <w:r w:rsidRPr="00483B61">
        <w:t xml:space="preserve">Access marks seem to indicate direction in this language. It may make sense that the access mark might indicate the assignment direction and that the assignment direction means from source to target. But what might make less sense is </w:t>
      </w:r>
      <w:r w:rsidR="00E10C22">
        <w:t xml:space="preserve">when </w:t>
      </w:r>
      <w:r w:rsidRPr="00483B61">
        <w:t xml:space="preserve">the result of the assignment would seem to be in the opposite direction of the assignment direction. </w:t>
      </w:r>
      <w:r w:rsidR="00E10C22">
        <w:t xml:space="preserve">Perhaps it can be imagined </w:t>
      </w:r>
      <w:r w:rsidRPr="00483B61">
        <w:t>seeing live changes in a diagram, assignment calls be executed live, seeing their effect, it would perhaps not be so intuitive when lines would seem to flip direction all the time.</w:t>
      </w:r>
    </w:p>
    <w:p w14:paraId="5344A653" w14:textId="77777777" w:rsidR="00483B61" w:rsidRPr="00483B61" w:rsidRDefault="00483B61" w:rsidP="00902104"/>
    <w:p w14:paraId="0BAD972C" w14:textId="77777777" w:rsidR="00483B61" w:rsidRDefault="00483B61" w:rsidP="00902104">
      <w:r w:rsidRPr="00483B61">
        <w:t xml:space="preserve">That is why the suggestion was made to make the assignment look more like </w:t>
      </w:r>
      <w:r w:rsidR="009A3206">
        <w:t>it has the direction the result would have, rather than the source to target assignment direction.</w:t>
      </w:r>
    </w:p>
    <w:p w14:paraId="1D8D1E5F" w14:textId="77777777" w:rsidR="00D215DC" w:rsidRDefault="00D215DC" w:rsidP="00902104"/>
    <w:p w14:paraId="49D2DC82" w14:textId="77777777" w:rsidR="00D215DC" w:rsidRDefault="00D215DC" w:rsidP="00902104">
      <w:r>
        <w:t>The idea to put the assignment direction mark at the opposite end, might have some intuitivity to it, when looking at value assignments.</w:t>
      </w:r>
    </w:p>
    <w:p w14:paraId="39623155" w14:textId="77777777" w:rsidR="00D215DC" w:rsidRDefault="00D215DC" w:rsidP="00902104"/>
    <w:p w14:paraId="070B5603" w14:textId="77777777" w:rsidR="00D215DC" w:rsidRDefault="00D215DC" w:rsidP="00902104">
      <w:r>
        <w:t>But the price of inconsistency might not be worth this intuitivity, and might actually be less intuitive.</w:t>
      </w:r>
    </w:p>
    <w:p w14:paraId="58EF532E" w14:textId="77777777" w:rsidR="00D215DC" w:rsidRDefault="00D215DC" w:rsidP="00902104"/>
    <w:p w14:paraId="7056FE59" w14:textId="77777777" w:rsidR="00D215DC" w:rsidRPr="00483B61" w:rsidRDefault="00D215DC" w:rsidP="00902104">
      <w:r>
        <w:t>That said, since there is a little bit of doubt, this other idea is still expressed here.</w:t>
      </w:r>
    </w:p>
    <w:sectPr w:rsidR="00D215DC" w:rsidRPr="00483B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5A96"/>
    <w:rsid w:val="0001638E"/>
    <w:rsid w:val="00016630"/>
    <w:rsid w:val="00031913"/>
    <w:rsid w:val="00053E87"/>
    <w:rsid w:val="00062991"/>
    <w:rsid w:val="00064403"/>
    <w:rsid w:val="00064A12"/>
    <w:rsid w:val="00080EC7"/>
    <w:rsid w:val="0009427C"/>
    <w:rsid w:val="000962B2"/>
    <w:rsid w:val="00096642"/>
    <w:rsid w:val="000A10D6"/>
    <w:rsid w:val="000A231A"/>
    <w:rsid w:val="000C0541"/>
    <w:rsid w:val="000C5178"/>
    <w:rsid w:val="000C57AA"/>
    <w:rsid w:val="000C7D9D"/>
    <w:rsid w:val="000D394A"/>
    <w:rsid w:val="000D43B7"/>
    <w:rsid w:val="000D7022"/>
    <w:rsid w:val="000E0A15"/>
    <w:rsid w:val="000E588C"/>
    <w:rsid w:val="000F652F"/>
    <w:rsid w:val="00106D8A"/>
    <w:rsid w:val="001126D0"/>
    <w:rsid w:val="00126A99"/>
    <w:rsid w:val="001273AF"/>
    <w:rsid w:val="001355F8"/>
    <w:rsid w:val="001422B2"/>
    <w:rsid w:val="001656D3"/>
    <w:rsid w:val="00175304"/>
    <w:rsid w:val="00175EE4"/>
    <w:rsid w:val="00177197"/>
    <w:rsid w:val="00193A53"/>
    <w:rsid w:val="001A3DFD"/>
    <w:rsid w:val="001B314A"/>
    <w:rsid w:val="001B48B4"/>
    <w:rsid w:val="001B6D04"/>
    <w:rsid w:val="001B7346"/>
    <w:rsid w:val="001C0F13"/>
    <w:rsid w:val="001C0F63"/>
    <w:rsid w:val="001C6BA0"/>
    <w:rsid w:val="001E0FF1"/>
    <w:rsid w:val="001F0C29"/>
    <w:rsid w:val="001F24ED"/>
    <w:rsid w:val="001F6487"/>
    <w:rsid w:val="002052E9"/>
    <w:rsid w:val="00220DFB"/>
    <w:rsid w:val="00264B24"/>
    <w:rsid w:val="0027394B"/>
    <w:rsid w:val="00277B40"/>
    <w:rsid w:val="002835B6"/>
    <w:rsid w:val="002946DA"/>
    <w:rsid w:val="00296770"/>
    <w:rsid w:val="00296C45"/>
    <w:rsid w:val="002A1272"/>
    <w:rsid w:val="002A2E73"/>
    <w:rsid w:val="002B0C49"/>
    <w:rsid w:val="002C0C0B"/>
    <w:rsid w:val="002C166C"/>
    <w:rsid w:val="002D7640"/>
    <w:rsid w:val="002E17E6"/>
    <w:rsid w:val="00300229"/>
    <w:rsid w:val="00304166"/>
    <w:rsid w:val="00311845"/>
    <w:rsid w:val="003127CC"/>
    <w:rsid w:val="003160EC"/>
    <w:rsid w:val="0032466D"/>
    <w:rsid w:val="003271FC"/>
    <w:rsid w:val="00365C9B"/>
    <w:rsid w:val="003675D1"/>
    <w:rsid w:val="00375E20"/>
    <w:rsid w:val="003772F2"/>
    <w:rsid w:val="00383CED"/>
    <w:rsid w:val="003A3162"/>
    <w:rsid w:val="003B31FA"/>
    <w:rsid w:val="003E0046"/>
    <w:rsid w:val="003E18BC"/>
    <w:rsid w:val="003E3530"/>
    <w:rsid w:val="003E57CF"/>
    <w:rsid w:val="003F16C8"/>
    <w:rsid w:val="003F38BE"/>
    <w:rsid w:val="003F7D4C"/>
    <w:rsid w:val="004158C6"/>
    <w:rsid w:val="0041620C"/>
    <w:rsid w:val="004175CC"/>
    <w:rsid w:val="004348B0"/>
    <w:rsid w:val="00483B61"/>
    <w:rsid w:val="004A0C18"/>
    <w:rsid w:val="004A41CC"/>
    <w:rsid w:val="004B13FC"/>
    <w:rsid w:val="004B2A50"/>
    <w:rsid w:val="004B6C1D"/>
    <w:rsid w:val="004D4169"/>
    <w:rsid w:val="004F0F92"/>
    <w:rsid w:val="004F4342"/>
    <w:rsid w:val="004F49CA"/>
    <w:rsid w:val="005019BA"/>
    <w:rsid w:val="00516D89"/>
    <w:rsid w:val="0051713D"/>
    <w:rsid w:val="0052040D"/>
    <w:rsid w:val="00531FA9"/>
    <w:rsid w:val="00532D2F"/>
    <w:rsid w:val="0053359A"/>
    <w:rsid w:val="00561145"/>
    <w:rsid w:val="00571582"/>
    <w:rsid w:val="00573F2E"/>
    <w:rsid w:val="00574711"/>
    <w:rsid w:val="00587D22"/>
    <w:rsid w:val="0059060E"/>
    <w:rsid w:val="005A0AB6"/>
    <w:rsid w:val="005A1878"/>
    <w:rsid w:val="005A2A98"/>
    <w:rsid w:val="005B3B7D"/>
    <w:rsid w:val="005C6FC4"/>
    <w:rsid w:val="005F2F3E"/>
    <w:rsid w:val="0061025E"/>
    <w:rsid w:val="00616A7D"/>
    <w:rsid w:val="006344E9"/>
    <w:rsid w:val="00637A62"/>
    <w:rsid w:val="006458F8"/>
    <w:rsid w:val="00657314"/>
    <w:rsid w:val="006638AC"/>
    <w:rsid w:val="0067184E"/>
    <w:rsid w:val="0067287B"/>
    <w:rsid w:val="00674CC9"/>
    <w:rsid w:val="0067697C"/>
    <w:rsid w:val="006849C3"/>
    <w:rsid w:val="006858DC"/>
    <w:rsid w:val="006876A4"/>
    <w:rsid w:val="006A2BE9"/>
    <w:rsid w:val="006B64D3"/>
    <w:rsid w:val="006F2631"/>
    <w:rsid w:val="006F48F0"/>
    <w:rsid w:val="0070227B"/>
    <w:rsid w:val="00703199"/>
    <w:rsid w:val="00704C1A"/>
    <w:rsid w:val="0073019D"/>
    <w:rsid w:val="0073143B"/>
    <w:rsid w:val="007378F7"/>
    <w:rsid w:val="00741140"/>
    <w:rsid w:val="007442B6"/>
    <w:rsid w:val="007502E7"/>
    <w:rsid w:val="0075528B"/>
    <w:rsid w:val="00772258"/>
    <w:rsid w:val="00794B0B"/>
    <w:rsid w:val="00796173"/>
    <w:rsid w:val="007D6F30"/>
    <w:rsid w:val="007E772A"/>
    <w:rsid w:val="007E7FC4"/>
    <w:rsid w:val="007F1378"/>
    <w:rsid w:val="007F31F5"/>
    <w:rsid w:val="007F4667"/>
    <w:rsid w:val="00812B09"/>
    <w:rsid w:val="00831BA5"/>
    <w:rsid w:val="00840264"/>
    <w:rsid w:val="008403E7"/>
    <w:rsid w:val="00846B80"/>
    <w:rsid w:val="00867999"/>
    <w:rsid w:val="008862D0"/>
    <w:rsid w:val="008A0157"/>
    <w:rsid w:val="008A55A7"/>
    <w:rsid w:val="008C6D6B"/>
    <w:rsid w:val="008F088F"/>
    <w:rsid w:val="008F228C"/>
    <w:rsid w:val="008F3B31"/>
    <w:rsid w:val="00902104"/>
    <w:rsid w:val="009044A2"/>
    <w:rsid w:val="0090642F"/>
    <w:rsid w:val="00914027"/>
    <w:rsid w:val="00916207"/>
    <w:rsid w:val="00916A8F"/>
    <w:rsid w:val="009331E9"/>
    <w:rsid w:val="0093431D"/>
    <w:rsid w:val="00942742"/>
    <w:rsid w:val="00954578"/>
    <w:rsid w:val="00954D31"/>
    <w:rsid w:val="00956423"/>
    <w:rsid w:val="009832C7"/>
    <w:rsid w:val="00985C24"/>
    <w:rsid w:val="00993ED2"/>
    <w:rsid w:val="00994160"/>
    <w:rsid w:val="009A1E2B"/>
    <w:rsid w:val="009A3206"/>
    <w:rsid w:val="009A79B6"/>
    <w:rsid w:val="009C3B5D"/>
    <w:rsid w:val="009C617F"/>
    <w:rsid w:val="009D409D"/>
    <w:rsid w:val="009E7D37"/>
    <w:rsid w:val="009F2C47"/>
    <w:rsid w:val="00A17E60"/>
    <w:rsid w:val="00A22D3D"/>
    <w:rsid w:val="00A342C0"/>
    <w:rsid w:val="00A37A6A"/>
    <w:rsid w:val="00A531F0"/>
    <w:rsid w:val="00A548E3"/>
    <w:rsid w:val="00A5781D"/>
    <w:rsid w:val="00A73F00"/>
    <w:rsid w:val="00AA0A55"/>
    <w:rsid w:val="00AC49EE"/>
    <w:rsid w:val="00AC64AE"/>
    <w:rsid w:val="00AD0AD9"/>
    <w:rsid w:val="00AF2661"/>
    <w:rsid w:val="00B0152B"/>
    <w:rsid w:val="00B05F14"/>
    <w:rsid w:val="00B0641C"/>
    <w:rsid w:val="00B16689"/>
    <w:rsid w:val="00B17246"/>
    <w:rsid w:val="00B20FE7"/>
    <w:rsid w:val="00B25223"/>
    <w:rsid w:val="00B27055"/>
    <w:rsid w:val="00B51658"/>
    <w:rsid w:val="00B51998"/>
    <w:rsid w:val="00B54CD6"/>
    <w:rsid w:val="00B633F4"/>
    <w:rsid w:val="00B645F6"/>
    <w:rsid w:val="00B7436D"/>
    <w:rsid w:val="00B74E9F"/>
    <w:rsid w:val="00B812FD"/>
    <w:rsid w:val="00B8187A"/>
    <w:rsid w:val="00B900F8"/>
    <w:rsid w:val="00BB7F7A"/>
    <w:rsid w:val="00BC2F08"/>
    <w:rsid w:val="00BE3B46"/>
    <w:rsid w:val="00BF0D7A"/>
    <w:rsid w:val="00BF53BD"/>
    <w:rsid w:val="00C057FC"/>
    <w:rsid w:val="00C14A64"/>
    <w:rsid w:val="00C17F5C"/>
    <w:rsid w:val="00C20D5A"/>
    <w:rsid w:val="00C2769A"/>
    <w:rsid w:val="00C27ACF"/>
    <w:rsid w:val="00C33FAE"/>
    <w:rsid w:val="00C4088B"/>
    <w:rsid w:val="00C67E1B"/>
    <w:rsid w:val="00C82778"/>
    <w:rsid w:val="00C92040"/>
    <w:rsid w:val="00CA0B76"/>
    <w:rsid w:val="00CA3F1F"/>
    <w:rsid w:val="00CC4856"/>
    <w:rsid w:val="00CC5C94"/>
    <w:rsid w:val="00D01886"/>
    <w:rsid w:val="00D0490D"/>
    <w:rsid w:val="00D06B66"/>
    <w:rsid w:val="00D215DC"/>
    <w:rsid w:val="00D22AC4"/>
    <w:rsid w:val="00D82684"/>
    <w:rsid w:val="00DA6258"/>
    <w:rsid w:val="00DC1C56"/>
    <w:rsid w:val="00DC7BBB"/>
    <w:rsid w:val="00DE220C"/>
    <w:rsid w:val="00DE2CC9"/>
    <w:rsid w:val="00DF5BE0"/>
    <w:rsid w:val="00E04E88"/>
    <w:rsid w:val="00E10C22"/>
    <w:rsid w:val="00E330B3"/>
    <w:rsid w:val="00E3768D"/>
    <w:rsid w:val="00E44655"/>
    <w:rsid w:val="00E52544"/>
    <w:rsid w:val="00E528EE"/>
    <w:rsid w:val="00E61BEA"/>
    <w:rsid w:val="00E61C20"/>
    <w:rsid w:val="00E61E62"/>
    <w:rsid w:val="00E63E7A"/>
    <w:rsid w:val="00E65688"/>
    <w:rsid w:val="00E71503"/>
    <w:rsid w:val="00E80BFA"/>
    <w:rsid w:val="00E8670E"/>
    <w:rsid w:val="00E86C9F"/>
    <w:rsid w:val="00E877B4"/>
    <w:rsid w:val="00E907B7"/>
    <w:rsid w:val="00E91EC4"/>
    <w:rsid w:val="00E961C7"/>
    <w:rsid w:val="00E97EDB"/>
    <w:rsid w:val="00EA1DCB"/>
    <w:rsid w:val="00EA62F6"/>
    <w:rsid w:val="00EB389A"/>
    <w:rsid w:val="00EC2677"/>
    <w:rsid w:val="00EC4BBB"/>
    <w:rsid w:val="00EC7685"/>
    <w:rsid w:val="00EF1049"/>
    <w:rsid w:val="00EF2C1B"/>
    <w:rsid w:val="00EF31FD"/>
    <w:rsid w:val="00EF4861"/>
    <w:rsid w:val="00F00A21"/>
    <w:rsid w:val="00F02570"/>
    <w:rsid w:val="00F02CB5"/>
    <w:rsid w:val="00F05C89"/>
    <w:rsid w:val="00F353E3"/>
    <w:rsid w:val="00F40809"/>
    <w:rsid w:val="00F51C12"/>
    <w:rsid w:val="00F7010E"/>
    <w:rsid w:val="00F80C01"/>
    <w:rsid w:val="00FA4267"/>
    <w:rsid w:val="00FA5EC1"/>
    <w:rsid w:val="00FB4B5E"/>
    <w:rsid w:val="00FF20E2"/>
    <w:rsid w:val="00FF2C8E"/>
    <w:rsid w:val="00FF4A1B"/>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11B8C"/>
  <w14:defaultImageDpi w14:val="32767"/>
  <w15:chartTrackingRefBased/>
  <w15:docId w15:val="{7C716BA5-0964-4E8B-BBB1-0E829594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88C"/>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73143B"/>
    <w:pPr>
      <w:keepNext/>
      <w:spacing w:before="180" w:after="180"/>
      <w:outlineLvl w:val="2"/>
    </w:pPr>
    <w:rPr>
      <w:rFonts w:cs="Arial"/>
      <w:b/>
      <w:bCs/>
      <w:sz w:val="26"/>
    </w:rPr>
  </w:style>
  <w:style w:type="paragraph" w:styleId="Heading4">
    <w:name w:val="heading 4"/>
    <w:basedOn w:val="Normal"/>
    <w:next w:val="Normal"/>
    <w:qFormat/>
    <w:rsid w:val="0073143B"/>
    <w:pPr>
      <w:keepNext/>
      <w:spacing w:before="180" w:after="180"/>
      <w:outlineLvl w:val="3"/>
    </w:pPr>
    <w:rPr>
      <w:bCs/>
      <w:i/>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1E0FF1"/>
    <w:rPr>
      <w:rFonts w:ascii="Tahoma" w:hAnsi="Tahoma"/>
      <w:sz w:val="12"/>
      <w:szCs w:val="26"/>
      <w:lang w:val="en-US" w:eastAsia="en-US" w:bidi="ar-SA"/>
    </w:rPr>
  </w:style>
  <w:style w:type="paragraph" w:styleId="ListParagraph">
    <w:name w:val="List Paragraph"/>
    <w:basedOn w:val="Normal"/>
    <w:uiPriority w:val="34"/>
    <w:qFormat/>
    <w:rsid w:val="00A34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2.wdp"/><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1AAE3-22FB-414D-BF0A-C4EA1327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175</cp:revision>
  <dcterms:created xsi:type="dcterms:W3CDTF">2020-05-18T18:53:00Z</dcterms:created>
  <dcterms:modified xsi:type="dcterms:W3CDTF">2020-07-07T21:03:00Z</dcterms:modified>
</cp:coreProperties>
</file>