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CB0B68" w:rsidTr="002B6206">
        <w:tc>
          <w:tcPr>
            <w:tcW w:w="5000" w:type="pct"/>
            <w:shd w:val="clear" w:color="auto" w:fill="3366FF"/>
          </w:tcPr>
          <w:p w:rsidR="003271FC" w:rsidRPr="008C33D2" w:rsidRDefault="002B6206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B20E8A" w:rsidP="003271FC">
      <w:pPr>
        <w:pStyle w:val="Heading2"/>
      </w:pPr>
      <w:r>
        <w:t>If in a Diagram</w:t>
      </w:r>
    </w:p>
    <w:p w:rsidR="0027394B" w:rsidRDefault="00B20E8A" w:rsidP="00E8670E">
      <w:r>
        <w:t xml:space="preserve">The concept of the </w:t>
      </w:r>
      <w:r w:rsidRPr="00D10488">
        <w:rPr>
          <w:rStyle w:val="CodeChar"/>
        </w:rPr>
        <w:t>If</w:t>
      </w:r>
      <w:r>
        <w:t xml:space="preserve"> statement is already covered in the article </w:t>
      </w:r>
      <w:r w:rsidRPr="002B4556">
        <w:rPr>
          <w:i/>
        </w:rPr>
        <w:t>If</w:t>
      </w:r>
      <w:r>
        <w:t>. This article only explains its expression in a diagram.</w:t>
      </w:r>
    </w:p>
    <w:p w:rsidR="00D26E15" w:rsidRDefault="00D26E15" w:rsidP="002B4556">
      <w:pPr>
        <w:pStyle w:val="Spacing"/>
      </w:pPr>
    </w:p>
    <w:p w:rsidR="00D26E15" w:rsidRDefault="00D26E15" w:rsidP="00E8670E">
      <w:r>
        <w:t xml:space="preserve">The </w:t>
      </w:r>
      <w:r w:rsidRPr="00D26E15">
        <w:rPr>
          <w:rStyle w:val="CodeChar"/>
        </w:rPr>
        <w:t xml:space="preserve">If Then </w:t>
      </w:r>
      <w:r>
        <w:t xml:space="preserve">statement takes a </w:t>
      </w:r>
      <w:r w:rsidRPr="00D26E15">
        <w:rPr>
          <w:rStyle w:val="CodeChar"/>
        </w:rPr>
        <w:t xml:space="preserve">Boolean </w:t>
      </w:r>
      <w:r>
        <w:t xml:space="preserve">condition and a </w:t>
      </w:r>
      <w:r w:rsidR="002D6936">
        <w:t xml:space="preserve">reference </w:t>
      </w:r>
      <w:r>
        <w:t xml:space="preserve">to the command to run when the </w:t>
      </w:r>
      <w:r w:rsidRPr="00D26E15">
        <w:rPr>
          <w:rStyle w:val="CodeChar"/>
        </w:rPr>
        <w:t xml:space="preserve">Boolean </w:t>
      </w:r>
      <w:r>
        <w:t xml:space="preserve">is </w:t>
      </w:r>
      <w:r w:rsidRPr="00D26E15">
        <w:rPr>
          <w:rStyle w:val="CodeChar"/>
        </w:rPr>
        <w:t>True</w:t>
      </w:r>
      <w:r>
        <w:t>.</w:t>
      </w:r>
    </w:p>
    <w:p w:rsidR="00D26E15" w:rsidRDefault="00D26E15" w:rsidP="00D26E15">
      <w:pPr>
        <w:pStyle w:val="Spacing"/>
      </w:pPr>
    </w:p>
    <w:p w:rsidR="00D26E15" w:rsidRDefault="00D10488" w:rsidP="00E8670E">
      <w:r>
        <w:t>In a diagram t</w:t>
      </w:r>
      <w:r w:rsidR="00D26E15">
        <w:t>his looks as follows.</w:t>
      </w:r>
    </w:p>
    <w:p w:rsidR="00D26E15" w:rsidRDefault="00D26E15" w:rsidP="00D26E15">
      <w:pPr>
        <w:pStyle w:val="Spacing"/>
      </w:pPr>
    </w:p>
    <w:p w:rsidR="00D26E15" w:rsidRDefault="007D5F4F" w:rsidP="00D26E15">
      <w:pPr>
        <w:ind w:left="852"/>
      </w:pPr>
      <w:r>
        <w:rPr>
          <w:noProof/>
        </w:rPr>
        <w:drawing>
          <wp:inline distT="0" distB="0" distL="0" distR="0">
            <wp:extent cx="1504950" cy="103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E15" w:rsidRDefault="00D26E15" w:rsidP="00D26E15">
      <w:pPr>
        <w:pStyle w:val="Spacing"/>
      </w:pPr>
    </w:p>
    <w:p w:rsidR="00D26E15" w:rsidRDefault="00D26E15" w:rsidP="00D26E15">
      <w:r>
        <w:t xml:space="preserve">The circle is the </w:t>
      </w:r>
      <w:r w:rsidRPr="00D26E15">
        <w:rPr>
          <w:rStyle w:val="CodeChar"/>
        </w:rPr>
        <w:t xml:space="preserve">Boolean </w:t>
      </w:r>
      <w:r>
        <w:t>condition. The sq</w:t>
      </w:r>
      <w:r w:rsidR="00F303AD">
        <w:t>uare is the command to execute</w:t>
      </w:r>
      <w:r>
        <w:t xml:space="preserve"> when the </w:t>
      </w:r>
      <w:r w:rsidRPr="00D26E15">
        <w:rPr>
          <w:rStyle w:val="CodeChar"/>
        </w:rPr>
        <w:t xml:space="preserve">Boolean </w:t>
      </w:r>
      <w:r>
        <w:t xml:space="preserve">condition is </w:t>
      </w:r>
      <w:r w:rsidRPr="00D26E15">
        <w:rPr>
          <w:rStyle w:val="CodeChar"/>
        </w:rPr>
        <w:t>True</w:t>
      </w:r>
      <w:r>
        <w:t>.</w:t>
      </w:r>
    </w:p>
    <w:p w:rsidR="00D26E15" w:rsidRDefault="00D26E15" w:rsidP="00D26E15">
      <w:pPr>
        <w:pStyle w:val="Spacing"/>
      </w:pPr>
    </w:p>
    <w:p w:rsidR="00D26E15" w:rsidRDefault="00D26E15" w:rsidP="00D26E15">
      <w:r>
        <w:t xml:space="preserve">The </w:t>
      </w:r>
      <w:r w:rsidRPr="00D26E15">
        <w:rPr>
          <w:rStyle w:val="CodeChar"/>
        </w:rPr>
        <w:t xml:space="preserve">Then </w:t>
      </w:r>
      <w:r>
        <w:t xml:space="preserve">command can be defined right inside the call to the </w:t>
      </w:r>
      <w:r w:rsidRPr="00D26E15">
        <w:rPr>
          <w:rStyle w:val="CodeChar"/>
        </w:rPr>
        <w:t xml:space="preserve">If </w:t>
      </w:r>
      <w:r>
        <w:t xml:space="preserve">statement, but you can also define the </w:t>
      </w:r>
      <w:r w:rsidRPr="00D26E15">
        <w:rPr>
          <w:rStyle w:val="CodeChar"/>
        </w:rPr>
        <w:t xml:space="preserve">Then </w:t>
      </w:r>
      <w:r w:rsidRPr="00D26E15">
        <w:rPr>
          <w:i/>
        </w:rPr>
        <w:t>outside</w:t>
      </w:r>
      <w:r>
        <w:t xml:space="preserve"> the </w:t>
      </w:r>
      <w:r w:rsidRPr="00D26E15">
        <w:rPr>
          <w:rStyle w:val="CodeChar"/>
        </w:rPr>
        <w:t>If</w:t>
      </w:r>
      <w:r>
        <w:t xml:space="preserve"> with the aid of an esteatic reference:</w:t>
      </w:r>
    </w:p>
    <w:p w:rsidR="00D26E15" w:rsidRDefault="00D26E15" w:rsidP="00D26E15">
      <w:pPr>
        <w:pStyle w:val="Spacing"/>
      </w:pPr>
    </w:p>
    <w:p w:rsidR="00D26E15" w:rsidRDefault="007D5F4F" w:rsidP="00D26E15">
      <w:pPr>
        <w:ind w:left="852"/>
      </w:pPr>
      <w:r>
        <w:rPr>
          <w:noProof/>
        </w:rPr>
        <w:drawing>
          <wp:inline distT="0" distB="0" distL="0" distR="0">
            <wp:extent cx="1470025" cy="1649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E15" w:rsidRDefault="00D26E15" w:rsidP="00D26E15">
      <w:pPr>
        <w:pStyle w:val="Spacing"/>
      </w:pPr>
    </w:p>
    <w:p w:rsidR="00D26E15" w:rsidRDefault="00D26E15" w:rsidP="00D26E15">
      <w:r>
        <w:t xml:space="preserve">The </w:t>
      </w:r>
      <w:r w:rsidR="00D10488" w:rsidRPr="00D10488">
        <w:rPr>
          <w:rStyle w:val="CodeChar"/>
        </w:rPr>
        <w:t>B</w:t>
      </w:r>
      <w:r w:rsidRPr="00D10488">
        <w:rPr>
          <w:rStyle w:val="CodeChar"/>
        </w:rPr>
        <w:t>oolean</w:t>
      </w:r>
      <w:r>
        <w:t xml:space="preserve"> condition is usually defined elsewhere as well, which will make the condition a pointer to another symbol.</w:t>
      </w:r>
    </w:p>
    <w:p w:rsidR="00D26E15" w:rsidRDefault="00D26E15" w:rsidP="00D26E15">
      <w:pPr>
        <w:pStyle w:val="Spacing"/>
      </w:pPr>
    </w:p>
    <w:p w:rsidR="00D26E15" w:rsidRDefault="007D5F4F" w:rsidP="00D26E15">
      <w:pPr>
        <w:ind w:left="852"/>
      </w:pPr>
      <w:r>
        <w:rPr>
          <w:noProof/>
        </w:rPr>
        <w:drawing>
          <wp:inline distT="0" distB="0" distL="0" distR="0">
            <wp:extent cx="1544955" cy="1718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E15" w:rsidRDefault="00D26E15" w:rsidP="00D26E15">
      <w:pPr>
        <w:pStyle w:val="Spacing"/>
      </w:pPr>
    </w:p>
    <w:p w:rsidR="00D26E15" w:rsidRDefault="00D26E15" w:rsidP="00D26E15">
      <w:r>
        <w:t xml:space="preserve">The </w:t>
      </w:r>
      <w:r w:rsidRPr="00F303AD">
        <w:rPr>
          <w:rStyle w:val="CodeChar"/>
        </w:rPr>
        <w:t xml:space="preserve">If Else </w:t>
      </w:r>
      <w:r>
        <w:t xml:space="preserve">statement takes a </w:t>
      </w:r>
      <w:r w:rsidRPr="00F303AD">
        <w:rPr>
          <w:rStyle w:val="CodeChar"/>
        </w:rPr>
        <w:t xml:space="preserve">Boolean </w:t>
      </w:r>
      <w:r>
        <w:t xml:space="preserve">condition, a command reference to the command to run when the </w:t>
      </w:r>
      <w:r w:rsidRPr="00D26E15">
        <w:rPr>
          <w:rStyle w:val="CodeChar"/>
        </w:rPr>
        <w:t xml:space="preserve">Boolean </w:t>
      </w:r>
      <w:r>
        <w:t xml:space="preserve">is </w:t>
      </w:r>
      <w:r w:rsidRPr="00D26E15">
        <w:rPr>
          <w:rStyle w:val="CodeChar"/>
        </w:rPr>
        <w:t>True</w:t>
      </w:r>
      <w:r>
        <w:t xml:space="preserve"> and a command reference to the command to run when the </w:t>
      </w:r>
      <w:r w:rsidRPr="00D26E15">
        <w:rPr>
          <w:rStyle w:val="CodeChar"/>
        </w:rPr>
        <w:t xml:space="preserve">Boolean </w:t>
      </w:r>
      <w:r>
        <w:t xml:space="preserve">is </w:t>
      </w:r>
      <w:r w:rsidRPr="00D26E15">
        <w:rPr>
          <w:rStyle w:val="CodeChar"/>
        </w:rPr>
        <w:t>False</w:t>
      </w:r>
      <w:r>
        <w:t>.</w:t>
      </w:r>
    </w:p>
    <w:p w:rsidR="00F303AD" w:rsidRDefault="00F303AD" w:rsidP="00F303AD">
      <w:pPr>
        <w:pStyle w:val="Spacing"/>
      </w:pPr>
    </w:p>
    <w:p w:rsidR="00F303AD" w:rsidRDefault="007D5F4F" w:rsidP="00F303AD">
      <w:pPr>
        <w:ind w:left="852"/>
      </w:pPr>
      <w:r>
        <w:rPr>
          <w:noProof/>
        </w:rPr>
        <w:drawing>
          <wp:inline distT="0" distB="0" distL="0" distR="0">
            <wp:extent cx="1470025" cy="96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3AD" w:rsidRDefault="00F303AD" w:rsidP="00F303AD">
      <w:pPr>
        <w:pStyle w:val="Spacing"/>
      </w:pPr>
    </w:p>
    <w:p w:rsidR="00F303AD" w:rsidRDefault="00F303AD" w:rsidP="00F303AD">
      <w:r>
        <w:t xml:space="preserve">The circle is the </w:t>
      </w:r>
      <w:r w:rsidRPr="00D26E15">
        <w:rPr>
          <w:rStyle w:val="CodeChar"/>
        </w:rPr>
        <w:t xml:space="preserve">Boolean </w:t>
      </w:r>
      <w:r w:rsidR="00F31CEE">
        <w:t>condition. The square</w:t>
      </w:r>
      <w:r>
        <w:t xml:space="preserve"> named </w:t>
      </w:r>
      <w:r w:rsidRPr="00F303AD">
        <w:rPr>
          <w:rStyle w:val="CodeChar"/>
        </w:rPr>
        <w:t>Then</w:t>
      </w:r>
      <w:r>
        <w:t xml:space="preserve"> is the command to execute when the </w:t>
      </w:r>
      <w:r w:rsidRPr="00D26E15">
        <w:rPr>
          <w:rStyle w:val="CodeChar"/>
        </w:rPr>
        <w:t xml:space="preserve">Boolean </w:t>
      </w:r>
      <w:r>
        <w:t xml:space="preserve">condition is </w:t>
      </w:r>
      <w:r w:rsidRPr="00D26E15">
        <w:rPr>
          <w:rStyle w:val="CodeChar"/>
        </w:rPr>
        <w:t>True</w:t>
      </w:r>
      <w:r>
        <w:t xml:space="preserve">. The square named </w:t>
      </w:r>
      <w:r>
        <w:rPr>
          <w:rStyle w:val="CodeChar"/>
        </w:rPr>
        <w:t>Else</w:t>
      </w:r>
      <w:r>
        <w:t xml:space="preserve"> is the command to execute when the </w:t>
      </w:r>
      <w:r w:rsidRPr="00D26E15">
        <w:rPr>
          <w:rStyle w:val="CodeChar"/>
        </w:rPr>
        <w:t xml:space="preserve">Boolean </w:t>
      </w:r>
      <w:r>
        <w:t xml:space="preserve">condition is </w:t>
      </w:r>
      <w:r>
        <w:rPr>
          <w:rStyle w:val="CodeChar"/>
        </w:rPr>
        <w:t>False</w:t>
      </w:r>
      <w:r>
        <w:t xml:space="preserve">. For the </w:t>
      </w:r>
      <w:r w:rsidRPr="00F303AD">
        <w:rPr>
          <w:rStyle w:val="CodeChar"/>
        </w:rPr>
        <w:t>If Else</w:t>
      </w:r>
      <w:r>
        <w:t xml:space="preserve"> statement, the </w:t>
      </w:r>
      <w:r w:rsidRPr="00F303AD">
        <w:rPr>
          <w:rStyle w:val="CodeChar"/>
        </w:rPr>
        <w:t xml:space="preserve">Then </w:t>
      </w:r>
      <w:r>
        <w:t xml:space="preserve">and </w:t>
      </w:r>
      <w:r w:rsidRPr="00F303AD">
        <w:rPr>
          <w:rStyle w:val="CodeChar"/>
        </w:rPr>
        <w:t xml:space="preserve">Else </w:t>
      </w:r>
      <w:r>
        <w:t xml:space="preserve">are also usually defined </w:t>
      </w:r>
      <w:r w:rsidRPr="00F303AD">
        <w:rPr>
          <w:i/>
        </w:rPr>
        <w:t xml:space="preserve">outside </w:t>
      </w:r>
      <w:r>
        <w:t xml:space="preserve">the </w:t>
      </w:r>
      <w:r w:rsidRPr="00F303AD">
        <w:rPr>
          <w:rStyle w:val="CodeChar"/>
        </w:rPr>
        <w:t xml:space="preserve">If </w:t>
      </w:r>
      <w:r>
        <w:t>with the aid of an esteatic reference:</w:t>
      </w:r>
    </w:p>
    <w:p w:rsidR="00F303AD" w:rsidRDefault="00F303AD" w:rsidP="00F303AD">
      <w:pPr>
        <w:pStyle w:val="Spacing"/>
      </w:pPr>
    </w:p>
    <w:p w:rsidR="00F303AD" w:rsidRDefault="007D5F4F" w:rsidP="00F303AD">
      <w:pPr>
        <w:ind w:left="852"/>
      </w:pPr>
      <w:r>
        <w:rPr>
          <w:noProof/>
        </w:rPr>
        <w:drawing>
          <wp:inline distT="0" distB="0" distL="0" distR="0">
            <wp:extent cx="1574165" cy="1689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3AD" w:rsidRDefault="00F303AD" w:rsidP="00F303AD">
      <w:pPr>
        <w:pStyle w:val="Spacing"/>
      </w:pPr>
    </w:p>
    <w:p w:rsidR="00F303AD" w:rsidRDefault="00F303AD" w:rsidP="00F303AD">
      <w:r>
        <w:t>And the condition is usally defined elsewhere as well:</w:t>
      </w:r>
    </w:p>
    <w:p w:rsidR="00F303AD" w:rsidRDefault="00F303AD" w:rsidP="00F303AD">
      <w:pPr>
        <w:pStyle w:val="Spacing"/>
      </w:pPr>
    </w:p>
    <w:p w:rsidR="00F303AD" w:rsidRDefault="007D5F4F" w:rsidP="00F303AD">
      <w:pPr>
        <w:ind w:left="852"/>
      </w:pPr>
      <w:r>
        <w:rPr>
          <w:noProof/>
        </w:rPr>
        <w:drawing>
          <wp:inline distT="0" distB="0" distL="0" distR="0">
            <wp:extent cx="1557020" cy="1666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18C" w:rsidRDefault="006B718C" w:rsidP="006B718C">
      <w:pPr>
        <w:pStyle w:val="Spacing"/>
      </w:pPr>
    </w:p>
    <w:p w:rsidR="006B718C" w:rsidRDefault="006B718C" w:rsidP="006B718C">
      <w:r>
        <w:t xml:space="preserve">The definition of the </w:t>
      </w:r>
      <w:r w:rsidRPr="006B718C">
        <w:rPr>
          <w:rStyle w:val="CodeChar"/>
        </w:rPr>
        <w:t xml:space="preserve">If </w:t>
      </w:r>
      <w:r>
        <w:t xml:space="preserve">execution control command is part of a system module of execution control command. </w:t>
      </w:r>
      <w:r w:rsidR="00510185">
        <w:t>The public elements of the definition look</w:t>
      </w:r>
      <w:r>
        <w:t xml:space="preserve"> like this:</w:t>
      </w:r>
    </w:p>
    <w:p w:rsidR="006B718C" w:rsidRDefault="006B718C" w:rsidP="006B718C">
      <w:pPr>
        <w:pStyle w:val="Spacing"/>
      </w:pPr>
    </w:p>
    <w:p w:rsidR="006B718C" w:rsidRDefault="007D5F4F" w:rsidP="006B718C">
      <w:pPr>
        <w:ind w:left="852"/>
      </w:pPr>
      <w:r>
        <w:rPr>
          <w:noProof/>
        </w:rPr>
        <w:drawing>
          <wp:inline distT="0" distB="0" distL="0" distR="0">
            <wp:extent cx="977900" cy="129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13" w:rsidRDefault="00031913" w:rsidP="006B718C">
      <w:pPr>
        <w:pStyle w:val="Spacing"/>
      </w:pPr>
    </w:p>
    <w:p w:rsidR="006B718C" w:rsidRDefault="006B718C" w:rsidP="00A37A6A">
      <w:r>
        <w:t>In the definition, the condition and the clauses are not filled in yet.</w:t>
      </w:r>
    </w:p>
    <w:sectPr w:rsidR="006B71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96A84"/>
    <w:rsid w:val="001B7346"/>
    <w:rsid w:val="00266FDC"/>
    <w:rsid w:val="0027394B"/>
    <w:rsid w:val="002B4556"/>
    <w:rsid w:val="002B6206"/>
    <w:rsid w:val="002C166C"/>
    <w:rsid w:val="002D6936"/>
    <w:rsid w:val="003067A6"/>
    <w:rsid w:val="00311845"/>
    <w:rsid w:val="0032466D"/>
    <w:rsid w:val="003271FC"/>
    <w:rsid w:val="003E018D"/>
    <w:rsid w:val="0041620C"/>
    <w:rsid w:val="004348B0"/>
    <w:rsid w:val="004D4169"/>
    <w:rsid w:val="00510185"/>
    <w:rsid w:val="00532D2F"/>
    <w:rsid w:val="00571582"/>
    <w:rsid w:val="00574711"/>
    <w:rsid w:val="005A1878"/>
    <w:rsid w:val="005C4E87"/>
    <w:rsid w:val="005F0425"/>
    <w:rsid w:val="006876A4"/>
    <w:rsid w:val="006B64D3"/>
    <w:rsid w:val="006B718C"/>
    <w:rsid w:val="006F2631"/>
    <w:rsid w:val="007442B6"/>
    <w:rsid w:val="007B359C"/>
    <w:rsid w:val="007D5F4F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0E8A"/>
    <w:rsid w:val="00B25223"/>
    <w:rsid w:val="00B633F4"/>
    <w:rsid w:val="00BF0D7A"/>
    <w:rsid w:val="00C057FC"/>
    <w:rsid w:val="00C82778"/>
    <w:rsid w:val="00CB0B68"/>
    <w:rsid w:val="00D06B66"/>
    <w:rsid w:val="00D10488"/>
    <w:rsid w:val="00D26E15"/>
    <w:rsid w:val="00DB2759"/>
    <w:rsid w:val="00DC1C56"/>
    <w:rsid w:val="00DF5BE0"/>
    <w:rsid w:val="00E32830"/>
    <w:rsid w:val="00E528EE"/>
    <w:rsid w:val="00E8670E"/>
    <w:rsid w:val="00EE3C78"/>
    <w:rsid w:val="00EF2C1B"/>
    <w:rsid w:val="00F02CB5"/>
    <w:rsid w:val="00F303AD"/>
    <w:rsid w:val="00F31CEE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29574AA-FC32-455E-836C-10C999CF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2020-05-20T19:06:00Z</dcterms:created>
  <dcterms:modified xsi:type="dcterms:W3CDTF">2020-05-20T19:06:00Z</dcterms:modified>
</cp:coreProperties>
</file>