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7320E6" w:rsidTr="005B01EB">
        <w:tc>
          <w:tcPr>
            <w:tcW w:w="5000" w:type="pct"/>
            <w:shd w:val="clear" w:color="auto" w:fill="3366FF"/>
          </w:tcPr>
          <w:p w:rsidR="003271FC" w:rsidRPr="008C33D2" w:rsidRDefault="005B01EB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8531C7" w:rsidP="003271FC">
      <w:pPr>
        <w:pStyle w:val="Heading2"/>
      </w:pPr>
      <w:r>
        <w:t>Else If</w:t>
      </w:r>
    </w:p>
    <w:p w:rsidR="00700C1E" w:rsidRDefault="000605F1" w:rsidP="00E8670E">
      <w:r w:rsidRPr="000605F1">
        <w:rPr>
          <w:rStyle w:val="CodeChar"/>
        </w:rPr>
        <w:t>Else If</w:t>
      </w:r>
      <w:r>
        <w:t xml:space="preserve"> form of </w:t>
      </w:r>
      <w:r w:rsidR="001B31D0">
        <w:rPr>
          <w:i/>
        </w:rPr>
        <w:t>conditional execution</w:t>
      </w:r>
      <w:r>
        <w:t xml:space="preserve">. </w:t>
      </w:r>
      <w:r w:rsidR="001B31D0">
        <w:t>Conditional execution</w:t>
      </w:r>
      <w:r>
        <w:t xml:space="preserve"> is a kind of execution control statement, explained in the</w:t>
      </w:r>
      <w:r w:rsidR="00B73B59">
        <w:t xml:space="preserve"> article</w:t>
      </w:r>
      <w:r>
        <w:t xml:space="preserve"> </w:t>
      </w:r>
      <w:r w:rsidR="001B31D0">
        <w:rPr>
          <w:i/>
        </w:rPr>
        <w:t>Conditional Execution</w:t>
      </w:r>
      <w:r>
        <w:t xml:space="preserve">. </w:t>
      </w:r>
      <w:r w:rsidR="00700C1E">
        <w:t xml:space="preserve">The </w:t>
      </w:r>
      <w:r w:rsidR="00700C1E" w:rsidRPr="00700C1E">
        <w:rPr>
          <w:rStyle w:val="CodeChar"/>
        </w:rPr>
        <w:t xml:space="preserve">Else If </w:t>
      </w:r>
      <w:r w:rsidR="00700C1E">
        <w:t xml:space="preserve">statement is </w:t>
      </w:r>
      <w:r>
        <w:t xml:space="preserve">a lot </w:t>
      </w:r>
      <w:r w:rsidR="00700C1E">
        <w:t xml:space="preserve">like the </w:t>
      </w:r>
      <w:r w:rsidR="00700C1E" w:rsidRPr="00700C1E">
        <w:rPr>
          <w:rStyle w:val="CodeChar"/>
        </w:rPr>
        <w:t xml:space="preserve">If </w:t>
      </w:r>
      <w:r w:rsidR="00700C1E">
        <w:t xml:space="preserve">statement, but then </w:t>
      </w:r>
      <w:r w:rsidR="009C2CB7">
        <w:t>the</w:t>
      </w:r>
      <w:r w:rsidR="00700C1E">
        <w:t xml:space="preserve"> </w:t>
      </w:r>
      <w:r w:rsidR="00700C1E" w:rsidRPr="00700C1E">
        <w:rPr>
          <w:rStyle w:val="CodeChar"/>
        </w:rPr>
        <w:t xml:space="preserve">Else </w:t>
      </w:r>
      <w:r w:rsidR="00700C1E">
        <w:t xml:space="preserve">has another </w:t>
      </w:r>
      <w:r w:rsidR="00700C1E" w:rsidRPr="00700C1E">
        <w:rPr>
          <w:rStyle w:val="CodeChar"/>
        </w:rPr>
        <w:t xml:space="preserve">If </w:t>
      </w:r>
      <w:r w:rsidR="00700C1E">
        <w:t xml:space="preserve">associated to it. If the condition of the second </w:t>
      </w:r>
      <w:r w:rsidR="00700C1E" w:rsidRPr="00700C1E">
        <w:rPr>
          <w:rStyle w:val="CodeChar"/>
        </w:rPr>
        <w:t xml:space="preserve">If </w:t>
      </w:r>
      <w:r w:rsidR="00700C1E">
        <w:t xml:space="preserve">is met, then the associated </w:t>
      </w:r>
      <w:r w:rsidR="00443678">
        <w:t>command</w:t>
      </w:r>
      <w:r w:rsidR="00700C1E">
        <w:t xml:space="preserve"> is called. If the condition is not met, then the </w:t>
      </w:r>
      <w:r w:rsidR="00700C1E" w:rsidRPr="00700C1E">
        <w:rPr>
          <w:rStyle w:val="CodeChar"/>
        </w:rPr>
        <w:t xml:space="preserve">Else </w:t>
      </w:r>
      <w:r w:rsidR="00700C1E">
        <w:t xml:space="preserve">of the second </w:t>
      </w:r>
      <w:r w:rsidR="00700C1E" w:rsidRPr="00700C1E">
        <w:rPr>
          <w:rStyle w:val="CodeChar"/>
        </w:rPr>
        <w:t xml:space="preserve">If </w:t>
      </w:r>
      <w:r w:rsidR="00700C1E">
        <w:t xml:space="preserve">might have another </w:t>
      </w:r>
      <w:r w:rsidR="00700C1E" w:rsidRPr="00700C1E">
        <w:rPr>
          <w:rStyle w:val="CodeChar"/>
        </w:rPr>
        <w:t xml:space="preserve">If </w:t>
      </w:r>
      <w:r w:rsidR="00700C1E">
        <w:t xml:space="preserve">associated to it, and so on, until no more </w:t>
      </w:r>
      <w:r w:rsidR="00700C1E" w:rsidRPr="00700C1E">
        <w:rPr>
          <w:rStyle w:val="CodeChar"/>
        </w:rPr>
        <w:t>Else If</w:t>
      </w:r>
      <w:r w:rsidR="00700C1E">
        <w:t xml:space="preserve">’s are defined. If none of the </w:t>
      </w:r>
      <w:r w:rsidR="00700C1E" w:rsidRPr="00700C1E">
        <w:rPr>
          <w:rStyle w:val="CodeChar"/>
        </w:rPr>
        <w:t>Else If</w:t>
      </w:r>
      <w:r w:rsidR="00700C1E">
        <w:t xml:space="preserve">’s conditions are met, then the final </w:t>
      </w:r>
      <w:r w:rsidR="00700C1E" w:rsidRPr="00700C1E">
        <w:rPr>
          <w:rStyle w:val="CodeChar"/>
        </w:rPr>
        <w:t xml:space="preserve">Else </w:t>
      </w:r>
      <w:r w:rsidR="00700C1E">
        <w:t>is executed, if provided.</w:t>
      </w:r>
    </w:p>
    <w:p w:rsidR="000605F1" w:rsidRDefault="000605F1" w:rsidP="00A65A86">
      <w:pPr>
        <w:pStyle w:val="Spacing"/>
      </w:pPr>
    </w:p>
    <w:p w:rsidR="000605F1" w:rsidRDefault="000605F1" w:rsidP="00E8670E">
      <w:r>
        <w:t xml:space="preserve">The </w:t>
      </w:r>
      <w:r w:rsidRPr="000605F1">
        <w:rPr>
          <w:rStyle w:val="CodeChar"/>
        </w:rPr>
        <w:t xml:space="preserve">Else If </w:t>
      </w:r>
      <w:r>
        <w:t xml:space="preserve">command takes an argument, that is the condition for the first </w:t>
      </w:r>
      <w:r w:rsidRPr="000605F1">
        <w:rPr>
          <w:rStyle w:val="CodeChar"/>
        </w:rPr>
        <w:t>If</w:t>
      </w:r>
      <w:r>
        <w:t xml:space="preserve">. It also takes a command reference </w:t>
      </w:r>
      <w:r w:rsidR="00B73B59" w:rsidRPr="00B73B59">
        <w:rPr>
          <w:rStyle w:val="CodeChar"/>
        </w:rPr>
        <w:t>Then</w:t>
      </w:r>
      <w:r w:rsidR="00B73B59">
        <w:t xml:space="preserve"> </w:t>
      </w:r>
      <w:r>
        <w:t xml:space="preserve">as a parameter. The command is executed if the </w:t>
      </w:r>
      <w:r w:rsidRPr="000605F1">
        <w:rPr>
          <w:rStyle w:val="CodeChar"/>
        </w:rPr>
        <w:t xml:space="preserve">If </w:t>
      </w:r>
      <w:r>
        <w:t xml:space="preserve">condition is </w:t>
      </w:r>
      <w:r w:rsidRPr="000605F1">
        <w:rPr>
          <w:rStyle w:val="CodeChar"/>
        </w:rPr>
        <w:t>True</w:t>
      </w:r>
      <w:r>
        <w:t>. Furthermore</w:t>
      </w:r>
      <w:r w:rsidRPr="000605F1">
        <w:t>,</w:t>
      </w:r>
      <w:r>
        <w:t xml:space="preserve"> the</w:t>
      </w:r>
      <w:r w:rsidRPr="000605F1">
        <w:t xml:space="preserve"> </w:t>
      </w:r>
      <w:r>
        <w:rPr>
          <w:rStyle w:val="CodeChar"/>
        </w:rPr>
        <w:t xml:space="preserve">Else If </w:t>
      </w:r>
      <w:r w:rsidRPr="000605F1">
        <w:t xml:space="preserve">command </w:t>
      </w:r>
      <w:r>
        <w:t xml:space="preserve">takes a variable amount of </w:t>
      </w:r>
      <w:r>
        <w:rPr>
          <w:rStyle w:val="CodeChar"/>
        </w:rPr>
        <w:t>Else If</w:t>
      </w:r>
      <w:r w:rsidRPr="000605F1">
        <w:t>’s</w:t>
      </w:r>
      <w:r>
        <w:t xml:space="preserve">. Each </w:t>
      </w:r>
      <w:r>
        <w:rPr>
          <w:rStyle w:val="CodeChar"/>
        </w:rPr>
        <w:t>Else</w:t>
      </w:r>
      <w:r w:rsidRPr="000605F1">
        <w:t>-</w:t>
      </w:r>
      <w:r>
        <w:rPr>
          <w:rStyle w:val="CodeChar"/>
        </w:rPr>
        <w:t>If</w:t>
      </w:r>
      <w:r>
        <w:t xml:space="preserve">-object contains a condition and a reference to the command to execute when the </w:t>
      </w:r>
      <w:r w:rsidRPr="000605F1">
        <w:rPr>
          <w:rStyle w:val="CodeChar"/>
        </w:rPr>
        <w:t>Else If</w:t>
      </w:r>
      <w:r>
        <w:t xml:space="preserve">’s condition returns </w:t>
      </w:r>
      <w:r w:rsidRPr="000605F1">
        <w:rPr>
          <w:rStyle w:val="CodeChar"/>
        </w:rPr>
        <w:t>True</w:t>
      </w:r>
      <w:r>
        <w:t xml:space="preserve">. </w:t>
      </w:r>
      <w:r w:rsidRPr="000605F1">
        <w:t xml:space="preserve">The </w:t>
      </w:r>
      <w:r w:rsidRPr="000605F1">
        <w:rPr>
          <w:rStyle w:val="CodeChar"/>
        </w:rPr>
        <w:t>Else If</w:t>
      </w:r>
      <w:r>
        <w:t xml:space="preserve"> command also take a reference to a command, that will be executed, if none of the </w:t>
      </w:r>
      <w:r w:rsidRPr="000605F1">
        <w:rPr>
          <w:rStyle w:val="CodeChar"/>
        </w:rPr>
        <w:t>Else If</w:t>
      </w:r>
      <w:r>
        <w:t xml:space="preserve">’s conditions are </w:t>
      </w:r>
      <w:r w:rsidRPr="000605F1">
        <w:rPr>
          <w:rStyle w:val="CodeChar"/>
        </w:rPr>
        <w:t>True</w:t>
      </w:r>
      <w:r>
        <w:t xml:space="preserve">. This alternative command is called the </w:t>
      </w:r>
      <w:r w:rsidRPr="00A402EA">
        <w:rPr>
          <w:rStyle w:val="CodeChar"/>
        </w:rPr>
        <w:t xml:space="preserve">Else </w:t>
      </w:r>
      <w:r>
        <w:t xml:space="preserve">clause of the </w:t>
      </w:r>
      <w:r>
        <w:rPr>
          <w:rStyle w:val="CodeChar"/>
        </w:rPr>
        <w:t xml:space="preserve">Else If </w:t>
      </w:r>
      <w:r>
        <w:t xml:space="preserve">statement. The </w:t>
      </w:r>
      <w:r w:rsidRPr="00BD57B5">
        <w:rPr>
          <w:rStyle w:val="CodeChar"/>
        </w:rPr>
        <w:t xml:space="preserve">Else </w:t>
      </w:r>
      <w:r>
        <w:t>clause of the statement can be left out, if it is not required.</w:t>
      </w:r>
    </w:p>
    <w:p w:rsidR="00E8077A" w:rsidRDefault="00E8077A" w:rsidP="00E8077A">
      <w:pPr>
        <w:pStyle w:val="Spacing"/>
      </w:pPr>
    </w:p>
    <w:p w:rsidR="00954D31" w:rsidRPr="003271FC" w:rsidRDefault="00F600D9" w:rsidP="000D7022">
      <w:r>
        <w:t xml:space="preserve">The implementation of the </w:t>
      </w:r>
      <w:r w:rsidRPr="00F600D9">
        <w:rPr>
          <w:rStyle w:val="CodeChar"/>
        </w:rPr>
        <w:t xml:space="preserve">Else </w:t>
      </w:r>
      <w:r w:rsidRPr="009B5F9A">
        <w:rPr>
          <w:rStyle w:val="CodeChar"/>
        </w:rPr>
        <w:t xml:space="preserve">If </w:t>
      </w:r>
      <w:r>
        <w:t xml:space="preserve">command is quite simple. It simply calls a few machine instructions to start a command, based on whether a </w:t>
      </w:r>
      <w:r w:rsidRPr="0073769C">
        <w:rPr>
          <w:rStyle w:val="CodeChar"/>
        </w:rPr>
        <w:t xml:space="preserve">Boolean </w:t>
      </w:r>
      <w:r>
        <w:t xml:space="preserve">value is </w:t>
      </w:r>
      <w:r w:rsidRPr="0073769C">
        <w:rPr>
          <w:rStyle w:val="CodeChar"/>
        </w:rPr>
        <w:t xml:space="preserve">True </w:t>
      </w:r>
      <w:r>
        <w:t xml:space="preserve">or </w:t>
      </w:r>
      <w:r w:rsidRPr="0073769C">
        <w:rPr>
          <w:rStyle w:val="CodeChar"/>
        </w:rPr>
        <w:t>False</w:t>
      </w:r>
      <w:r>
        <w:t>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05F1"/>
    <w:rsid w:val="00064403"/>
    <w:rsid w:val="000C7D9D"/>
    <w:rsid w:val="000D7022"/>
    <w:rsid w:val="000F652F"/>
    <w:rsid w:val="00175EE4"/>
    <w:rsid w:val="00177197"/>
    <w:rsid w:val="001B31D0"/>
    <w:rsid w:val="001B7346"/>
    <w:rsid w:val="0027394B"/>
    <w:rsid w:val="002C166C"/>
    <w:rsid w:val="00311845"/>
    <w:rsid w:val="0032466D"/>
    <w:rsid w:val="003271FC"/>
    <w:rsid w:val="00395FE5"/>
    <w:rsid w:val="003F045F"/>
    <w:rsid w:val="00410B68"/>
    <w:rsid w:val="0041620C"/>
    <w:rsid w:val="004348B0"/>
    <w:rsid w:val="00443678"/>
    <w:rsid w:val="004D4169"/>
    <w:rsid w:val="00532D2F"/>
    <w:rsid w:val="00571582"/>
    <w:rsid w:val="00574711"/>
    <w:rsid w:val="005A1878"/>
    <w:rsid w:val="005B01EB"/>
    <w:rsid w:val="0062449E"/>
    <w:rsid w:val="006876A4"/>
    <w:rsid w:val="006B64D3"/>
    <w:rsid w:val="006F2631"/>
    <w:rsid w:val="00700C1E"/>
    <w:rsid w:val="007320E6"/>
    <w:rsid w:val="007442B6"/>
    <w:rsid w:val="007E7FC4"/>
    <w:rsid w:val="00840264"/>
    <w:rsid w:val="00846B80"/>
    <w:rsid w:val="008531C7"/>
    <w:rsid w:val="00866B16"/>
    <w:rsid w:val="008C6D6B"/>
    <w:rsid w:val="008D674E"/>
    <w:rsid w:val="008F228C"/>
    <w:rsid w:val="00916207"/>
    <w:rsid w:val="00916A8F"/>
    <w:rsid w:val="00954D31"/>
    <w:rsid w:val="009A1E2B"/>
    <w:rsid w:val="009C2CB7"/>
    <w:rsid w:val="009C617F"/>
    <w:rsid w:val="009F2C47"/>
    <w:rsid w:val="00A37A6A"/>
    <w:rsid w:val="00A531F0"/>
    <w:rsid w:val="00A65A86"/>
    <w:rsid w:val="00AA0A55"/>
    <w:rsid w:val="00AC64AE"/>
    <w:rsid w:val="00AD0AD9"/>
    <w:rsid w:val="00B25223"/>
    <w:rsid w:val="00B633F4"/>
    <w:rsid w:val="00B63BBF"/>
    <w:rsid w:val="00B73B59"/>
    <w:rsid w:val="00BA495D"/>
    <w:rsid w:val="00BF0D7A"/>
    <w:rsid w:val="00C057FC"/>
    <w:rsid w:val="00C82778"/>
    <w:rsid w:val="00D06B66"/>
    <w:rsid w:val="00D33482"/>
    <w:rsid w:val="00DC1C56"/>
    <w:rsid w:val="00DF5BE0"/>
    <w:rsid w:val="00E528EE"/>
    <w:rsid w:val="00E8077A"/>
    <w:rsid w:val="00E8670E"/>
    <w:rsid w:val="00EF2C1B"/>
    <w:rsid w:val="00F02CB5"/>
    <w:rsid w:val="00F600D9"/>
    <w:rsid w:val="00F7010E"/>
    <w:rsid w:val="00F80C01"/>
    <w:rsid w:val="00FE253F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14FDAA-7388-40F9-8C4D-3BEC107F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2020-05-20T19:06:00Z</dcterms:created>
  <dcterms:modified xsi:type="dcterms:W3CDTF">2020-05-20T19:06:00Z</dcterms:modified>
</cp:coreProperties>
</file>