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703FE" w:rsidTr="00E3577D">
        <w:tc>
          <w:tcPr>
            <w:tcW w:w="5000" w:type="pct"/>
            <w:shd w:val="clear" w:color="auto" w:fill="3366FF"/>
          </w:tcPr>
          <w:p w:rsidR="003271FC" w:rsidRPr="008C33D2" w:rsidRDefault="00E3577D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4259F4" w:rsidP="003271FC">
      <w:pPr>
        <w:pStyle w:val="Heading2"/>
      </w:pPr>
      <w:r>
        <w:t>Else If in a Diagram</w:t>
      </w:r>
    </w:p>
    <w:p w:rsidR="00DD1F4C" w:rsidRDefault="00DD1F4C" w:rsidP="00DD1F4C">
      <w:r>
        <w:t xml:space="preserve">The concept of the </w:t>
      </w:r>
      <w:r w:rsidRPr="00DD1F4C">
        <w:rPr>
          <w:rStyle w:val="CodeChar"/>
        </w:rPr>
        <w:t xml:space="preserve">Else </w:t>
      </w:r>
      <w:r w:rsidRPr="00D10488">
        <w:rPr>
          <w:rStyle w:val="CodeChar"/>
        </w:rPr>
        <w:t>If</w:t>
      </w:r>
      <w:r>
        <w:t xml:space="preserve"> statement is already covered in the article </w:t>
      </w:r>
      <w:r w:rsidRPr="00DD1F4C">
        <w:rPr>
          <w:i/>
        </w:rPr>
        <w:t xml:space="preserve">Else </w:t>
      </w:r>
      <w:r w:rsidRPr="002B4556">
        <w:rPr>
          <w:i/>
        </w:rPr>
        <w:t>If</w:t>
      </w:r>
      <w:r>
        <w:t>. This article only explains its expression in a diagram.</w:t>
      </w:r>
    </w:p>
    <w:p w:rsidR="00A00B72" w:rsidRDefault="00A00B72" w:rsidP="00A00B72">
      <w:pPr>
        <w:pStyle w:val="Spacing"/>
      </w:pPr>
    </w:p>
    <w:p w:rsidR="00A00B72" w:rsidRDefault="00A00B72" w:rsidP="00A00B72">
      <w:r>
        <w:t xml:space="preserve">Below is an example of the diagrammatic expression of an </w:t>
      </w:r>
      <w:r w:rsidRPr="00A00B72">
        <w:rPr>
          <w:rStyle w:val="CodeChar"/>
        </w:rPr>
        <w:t>Else If</w:t>
      </w:r>
      <w:r>
        <w:t xml:space="preserve"> statement.</w:t>
      </w:r>
    </w:p>
    <w:p w:rsidR="00A00B72" w:rsidRDefault="00A00B72" w:rsidP="00C16870">
      <w:pPr>
        <w:pStyle w:val="Spacing"/>
      </w:pPr>
    </w:p>
    <w:p w:rsidR="00C16870" w:rsidRDefault="00696E51" w:rsidP="00C16870">
      <w:pPr>
        <w:pStyle w:val="Spacing"/>
        <w:ind w:left="852"/>
      </w:pPr>
      <w:r w:rsidRPr="00E5458E">
        <w:rPr>
          <w:noProof/>
        </w:rPr>
        <w:drawing>
          <wp:inline distT="0" distB="0" distL="0" distR="0">
            <wp:extent cx="2268855" cy="361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70" w:rsidRDefault="00C16870" w:rsidP="00A00B72">
      <w:pPr>
        <w:pStyle w:val="Spacing"/>
      </w:pPr>
    </w:p>
    <w:p w:rsidR="00DB3374" w:rsidRDefault="00DB3374" w:rsidP="00A00B72">
      <w:r>
        <w:t xml:space="preserve">The diamond is the </w:t>
      </w:r>
      <w:r w:rsidRPr="00DB3374">
        <w:rPr>
          <w:rStyle w:val="CodeChar"/>
        </w:rPr>
        <w:t>Else If</w:t>
      </w:r>
      <w:r>
        <w:t xml:space="preserve"> command. the top circle inside the diamond is the condition of the first </w:t>
      </w:r>
      <w:r w:rsidRPr="00DB3374">
        <w:rPr>
          <w:rStyle w:val="CodeChar"/>
        </w:rPr>
        <w:t>If</w:t>
      </w:r>
      <w:r>
        <w:t xml:space="preserve">. If the condition returns </w:t>
      </w:r>
      <w:r w:rsidRPr="00DB3374">
        <w:rPr>
          <w:rStyle w:val="CodeChar"/>
        </w:rPr>
        <w:t>True</w:t>
      </w:r>
      <w:r>
        <w:t xml:space="preserve">, then the </w:t>
      </w:r>
      <w:r w:rsidRPr="00DB3374">
        <w:rPr>
          <w:rStyle w:val="CodeChar"/>
        </w:rPr>
        <w:t xml:space="preserve">Then </w:t>
      </w:r>
      <w:r>
        <w:t xml:space="preserve">clause is executed. In the middle of the diamond there is a nonagon. Inside the nonagon any number of </w:t>
      </w:r>
      <w:r w:rsidRPr="00DB3374">
        <w:rPr>
          <w:rStyle w:val="CodeChar"/>
        </w:rPr>
        <w:t>Else If</w:t>
      </w:r>
      <w:r>
        <w:t xml:space="preserve">’s can be specified. An </w:t>
      </w:r>
      <w:r w:rsidRPr="00DB3374">
        <w:rPr>
          <w:rStyle w:val="CodeChar"/>
        </w:rPr>
        <w:t>Else If</w:t>
      </w:r>
      <w:r>
        <w:t xml:space="preserve"> </w:t>
      </w:r>
      <w:r w:rsidR="001C3FE5">
        <w:t xml:space="preserve">object </w:t>
      </w:r>
      <w:r>
        <w:t xml:space="preserve">also has a condition and a </w:t>
      </w:r>
      <w:r w:rsidRPr="00DB3374">
        <w:rPr>
          <w:rStyle w:val="CodeChar"/>
        </w:rPr>
        <w:t>Then</w:t>
      </w:r>
      <w:r w:rsidRPr="00DB3374">
        <w:t xml:space="preserve"> clause</w:t>
      </w:r>
      <w:r>
        <w:t xml:space="preserve">. If the condition returns </w:t>
      </w:r>
      <w:r w:rsidRPr="00DB3374">
        <w:rPr>
          <w:rStyle w:val="CodeChar"/>
        </w:rPr>
        <w:t xml:space="preserve">True </w:t>
      </w:r>
      <w:r>
        <w:t xml:space="preserve">then the </w:t>
      </w:r>
      <w:r w:rsidRPr="00DB3374">
        <w:rPr>
          <w:rStyle w:val="CodeChar"/>
        </w:rPr>
        <w:t xml:space="preserve">Then </w:t>
      </w:r>
      <w:r>
        <w:t xml:space="preserve">clause is executed. If the condition is </w:t>
      </w:r>
      <w:r w:rsidRPr="00DB3374">
        <w:rPr>
          <w:rStyle w:val="CodeChar"/>
        </w:rPr>
        <w:t>False</w:t>
      </w:r>
      <w:r>
        <w:t xml:space="preserve">, then the next </w:t>
      </w:r>
      <w:r w:rsidRPr="00DB3374">
        <w:rPr>
          <w:rStyle w:val="CodeChar"/>
        </w:rPr>
        <w:t>Else If</w:t>
      </w:r>
      <w:r>
        <w:t xml:space="preserve">’s condition is evaluated. If none of the </w:t>
      </w:r>
      <w:r w:rsidRPr="00DB3374">
        <w:rPr>
          <w:rStyle w:val="CodeChar"/>
        </w:rPr>
        <w:t>Else If</w:t>
      </w:r>
      <w:r>
        <w:t xml:space="preserve">’s conditions return </w:t>
      </w:r>
      <w:r w:rsidRPr="00DB3374">
        <w:rPr>
          <w:rStyle w:val="CodeChar"/>
        </w:rPr>
        <w:t>True</w:t>
      </w:r>
      <w:r>
        <w:t xml:space="preserve">, then the </w:t>
      </w:r>
      <w:r w:rsidRPr="00DB3374">
        <w:rPr>
          <w:rStyle w:val="CodeChar"/>
        </w:rPr>
        <w:t xml:space="preserve">Else </w:t>
      </w:r>
      <w:r>
        <w:t xml:space="preserve">clause is executed, which is visible at the bottom of the diamond. The </w:t>
      </w:r>
      <w:r w:rsidRPr="00DB3374">
        <w:rPr>
          <w:rStyle w:val="CodeChar"/>
        </w:rPr>
        <w:t xml:space="preserve">Else </w:t>
      </w:r>
      <w:r>
        <w:t>clause is optional. If</w:t>
      </w:r>
      <w:r w:rsidR="001C3FE5">
        <w:t xml:space="preserve"> the</w:t>
      </w:r>
      <w:r>
        <w:t xml:space="preserve"> </w:t>
      </w:r>
      <w:r w:rsidRPr="004F24AF">
        <w:rPr>
          <w:rStyle w:val="CodeChar"/>
        </w:rPr>
        <w:t xml:space="preserve">Else </w:t>
      </w:r>
      <w:r>
        <w:t>clause is not used, it can be left out of the diagram.</w:t>
      </w:r>
    </w:p>
    <w:p w:rsidR="00DB3374" w:rsidRDefault="00DB3374" w:rsidP="00DB3374">
      <w:pPr>
        <w:pStyle w:val="Spacing"/>
      </w:pPr>
    </w:p>
    <w:p w:rsidR="00A00B72" w:rsidRDefault="00DB3374" w:rsidP="00A00B72">
      <w:r>
        <w:t>The conditions and the clauses can all be references to something defined outside the diamond. The conditions and the clauses can also be filled in right inside the diamond.</w:t>
      </w:r>
    </w:p>
    <w:p w:rsidR="00DB3374" w:rsidRDefault="00DB3374" w:rsidP="00DB3374">
      <w:pPr>
        <w:pStyle w:val="Spacing"/>
      </w:pPr>
    </w:p>
    <w:p w:rsidR="00DB3374" w:rsidRDefault="00DB3374" w:rsidP="00DB3374">
      <w:r>
        <w:t xml:space="preserve">The </w:t>
      </w:r>
      <w:r w:rsidRPr="00DB3374">
        <w:rPr>
          <w:i/>
        </w:rPr>
        <w:t xml:space="preserve">definition </w:t>
      </w:r>
      <w:r>
        <w:t xml:space="preserve">of the </w:t>
      </w:r>
      <w:r w:rsidRPr="00DB3374">
        <w:rPr>
          <w:rStyle w:val="CodeChar"/>
        </w:rPr>
        <w:t xml:space="preserve">Else If </w:t>
      </w:r>
      <w:r>
        <w:t>command is part of a system module of execution control commands. The public elements of the definition look like this:</w:t>
      </w:r>
    </w:p>
    <w:p w:rsidR="00DB3374" w:rsidRDefault="00DB3374" w:rsidP="002E3093">
      <w:pPr>
        <w:pStyle w:val="Spacing"/>
      </w:pPr>
    </w:p>
    <w:p w:rsidR="00DB3374" w:rsidRDefault="00696E51" w:rsidP="002E3093">
      <w:pPr>
        <w:ind w:left="852"/>
      </w:pPr>
      <w:r>
        <w:rPr>
          <w:noProof/>
        </w:rPr>
        <w:drawing>
          <wp:inline distT="0" distB="0" distL="0" distR="0">
            <wp:extent cx="299212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72" w:rsidRDefault="00A00B72" w:rsidP="001C0CFA">
      <w:pPr>
        <w:pStyle w:val="Spacing"/>
      </w:pPr>
    </w:p>
    <w:p w:rsidR="002E3093" w:rsidRDefault="002E3093" w:rsidP="002E3093">
      <w:r>
        <w:t xml:space="preserve">Nothing is filled in yet for the condition, the </w:t>
      </w:r>
      <w:r w:rsidRPr="002E3093">
        <w:rPr>
          <w:rStyle w:val="CodeChar"/>
        </w:rPr>
        <w:t>Then</w:t>
      </w:r>
      <w:r w:rsidRPr="002E3093">
        <w:t xml:space="preserve"> clause</w:t>
      </w:r>
      <w:r>
        <w:t xml:space="preserve"> or the </w:t>
      </w:r>
      <w:r w:rsidRPr="002E3093">
        <w:rPr>
          <w:rStyle w:val="CodeChar"/>
        </w:rPr>
        <w:t xml:space="preserve">Else </w:t>
      </w:r>
      <w:r>
        <w:t xml:space="preserve">clause, and there are no </w:t>
      </w:r>
      <w:r w:rsidRPr="004779B5">
        <w:rPr>
          <w:rStyle w:val="CodeChar"/>
        </w:rPr>
        <w:t xml:space="preserve">Cases </w:t>
      </w:r>
      <w:r>
        <w:t xml:space="preserve">defined yet. But a </w:t>
      </w:r>
      <w:r w:rsidRPr="001C3FE5">
        <w:rPr>
          <w:i/>
        </w:rPr>
        <w:t>class</w:t>
      </w:r>
      <w:r>
        <w:t xml:space="preserve"> for a </w:t>
      </w:r>
      <w:r w:rsidRPr="004779B5">
        <w:rPr>
          <w:rStyle w:val="CodeChar"/>
        </w:rPr>
        <w:t xml:space="preserve">Case </w:t>
      </w:r>
      <w:r w:rsidRPr="004779B5">
        <w:rPr>
          <w:i/>
        </w:rPr>
        <w:t xml:space="preserve">is </w:t>
      </w:r>
      <w:r>
        <w:t xml:space="preserve">defined. The </w:t>
      </w:r>
      <w:r w:rsidRPr="002E3093">
        <w:rPr>
          <w:rStyle w:val="CodeChar"/>
        </w:rPr>
        <w:t xml:space="preserve">Case </w:t>
      </w:r>
      <w:r>
        <w:t xml:space="preserve">class defines a condition and a </w:t>
      </w:r>
      <w:r w:rsidRPr="002E3093">
        <w:rPr>
          <w:rStyle w:val="CodeChar"/>
        </w:rPr>
        <w:t xml:space="preserve">Then </w:t>
      </w:r>
      <w:r>
        <w:t>clause.</w:t>
      </w:r>
    </w:p>
    <w:p w:rsidR="002E3093" w:rsidRDefault="002E3093" w:rsidP="002E3093">
      <w:pPr>
        <w:pStyle w:val="Spacing"/>
      </w:pPr>
    </w:p>
    <w:p w:rsidR="002E3093" w:rsidRDefault="002E3093" w:rsidP="002E3093">
      <w:r>
        <w:t xml:space="preserve">There is another, separate definition of the </w:t>
      </w:r>
      <w:r>
        <w:rPr>
          <w:rStyle w:val="CodeChar"/>
        </w:rPr>
        <w:t>Else If</w:t>
      </w:r>
      <w:r w:rsidRPr="002150DC">
        <w:rPr>
          <w:rStyle w:val="CodeChar"/>
        </w:rPr>
        <w:t xml:space="preserve"> </w:t>
      </w:r>
      <w:r>
        <w:t xml:space="preserve">command, that is the same as the other </w:t>
      </w:r>
      <w:r>
        <w:rPr>
          <w:rStyle w:val="CodeChar"/>
        </w:rPr>
        <w:t>Else If</w:t>
      </w:r>
      <w:r w:rsidRPr="002150DC">
        <w:rPr>
          <w:rStyle w:val="CodeChar"/>
        </w:rPr>
        <w:t xml:space="preserve"> </w:t>
      </w:r>
      <w:r>
        <w:t xml:space="preserve">command definition, except that it does not have an </w:t>
      </w:r>
      <w:r w:rsidRPr="0059022D">
        <w:rPr>
          <w:rStyle w:val="CodeChar"/>
        </w:rPr>
        <w:t xml:space="preserve">Else </w:t>
      </w:r>
      <w:r>
        <w:t>clause in it.</w:t>
      </w:r>
    </w:p>
    <w:sectPr w:rsidR="002E3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CFA"/>
    <w:rsid w:val="001C3FE5"/>
    <w:rsid w:val="0027394B"/>
    <w:rsid w:val="002C166C"/>
    <w:rsid w:val="002E3093"/>
    <w:rsid w:val="00311845"/>
    <w:rsid w:val="0032466D"/>
    <w:rsid w:val="003271FC"/>
    <w:rsid w:val="0041620C"/>
    <w:rsid w:val="004259F4"/>
    <w:rsid w:val="004348B0"/>
    <w:rsid w:val="004D1A13"/>
    <w:rsid w:val="004D4169"/>
    <w:rsid w:val="00532D2F"/>
    <w:rsid w:val="00571582"/>
    <w:rsid w:val="00574711"/>
    <w:rsid w:val="005A1878"/>
    <w:rsid w:val="006703FE"/>
    <w:rsid w:val="006876A4"/>
    <w:rsid w:val="00696E51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0B72"/>
    <w:rsid w:val="00A37A6A"/>
    <w:rsid w:val="00A531F0"/>
    <w:rsid w:val="00AA0A55"/>
    <w:rsid w:val="00AB6B9D"/>
    <w:rsid w:val="00AC64AE"/>
    <w:rsid w:val="00AD0AD9"/>
    <w:rsid w:val="00B25223"/>
    <w:rsid w:val="00B633F4"/>
    <w:rsid w:val="00BF0D7A"/>
    <w:rsid w:val="00C057FC"/>
    <w:rsid w:val="00C16870"/>
    <w:rsid w:val="00C50CBC"/>
    <w:rsid w:val="00C82778"/>
    <w:rsid w:val="00D06B66"/>
    <w:rsid w:val="00D9053B"/>
    <w:rsid w:val="00DB3374"/>
    <w:rsid w:val="00DC1C56"/>
    <w:rsid w:val="00DD1F4C"/>
    <w:rsid w:val="00DF5BE0"/>
    <w:rsid w:val="00E3577D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06B1CF-84A7-4E64-9FD6-40EF4F6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