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15300" w:rsidTr="000F4164">
        <w:tc>
          <w:tcPr>
            <w:tcW w:w="5000" w:type="pct"/>
            <w:shd w:val="clear" w:color="auto" w:fill="3366FF"/>
          </w:tcPr>
          <w:p w:rsidR="003271FC" w:rsidRPr="008C33D2" w:rsidRDefault="000F4164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0F6824" w:rsidP="003271FC">
      <w:pPr>
        <w:pStyle w:val="Heading2"/>
      </w:pPr>
      <w:r>
        <w:t>Select Case (exact value)</w:t>
      </w:r>
      <w:r w:rsidR="00D1799B">
        <w:t xml:space="preserve"> in a Diagram</w:t>
      </w:r>
    </w:p>
    <w:p w:rsidR="00C53AB4" w:rsidRDefault="00C53AB4" w:rsidP="00C53AB4">
      <w:r>
        <w:t xml:space="preserve">The concept of the </w:t>
      </w:r>
      <w:r>
        <w:rPr>
          <w:rStyle w:val="CodeChar"/>
        </w:rPr>
        <w:t>Select Case</w:t>
      </w:r>
      <w:r w:rsidRPr="00C53AB4">
        <w:t xml:space="preserve"> (exact value)</w:t>
      </w:r>
      <w:r>
        <w:t xml:space="preserve"> statement is already covered </w:t>
      </w:r>
      <w:r w:rsidR="00A7668C">
        <w:t>by</w:t>
      </w:r>
      <w:r>
        <w:t xml:space="preserve"> the article </w:t>
      </w:r>
      <w:r>
        <w:rPr>
          <w:i/>
        </w:rPr>
        <w:t>Select Case (exact value)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Pr="00326B2D">
        <w:rPr>
          <w:rStyle w:val="CodeChar"/>
        </w:rPr>
        <w:t>Select Case</w:t>
      </w:r>
      <w:r>
        <w:t xml:space="preserve"> statement for comparing exact values.</w:t>
      </w:r>
    </w:p>
    <w:p w:rsidR="007751DE" w:rsidRDefault="007751DE" w:rsidP="007751DE">
      <w:pPr>
        <w:pStyle w:val="Spacing"/>
      </w:pPr>
    </w:p>
    <w:p w:rsidR="007751DE" w:rsidRDefault="00985AFB" w:rsidP="007751DE">
      <w:pPr>
        <w:ind w:left="852"/>
      </w:pPr>
      <w:r>
        <w:rPr>
          <w:noProof/>
        </w:rPr>
        <w:drawing>
          <wp:inline distT="0" distB="0" distL="0" distR="0">
            <wp:extent cx="2303145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751DE">
      <w:pPr>
        <w:pStyle w:val="Spacing"/>
      </w:pPr>
    </w:p>
    <w:p w:rsidR="00052862" w:rsidRDefault="007751DE" w:rsidP="007751DE">
      <w:r>
        <w:t xml:space="preserve">The diamond is a call to the </w:t>
      </w:r>
      <w:r w:rsidRPr="007751DE">
        <w:rPr>
          <w:rStyle w:val="CodeChar"/>
        </w:rPr>
        <w:t xml:space="preserve">Select Case </w:t>
      </w:r>
      <w:r>
        <w:t xml:space="preserve">command. The circle inside the diamond has the title </w:t>
      </w:r>
      <w:r w:rsidRPr="007751DE">
        <w:rPr>
          <w:rStyle w:val="CodeChar"/>
        </w:rPr>
        <w:t>Select</w:t>
      </w:r>
      <w:r w:rsidRPr="007751DE">
        <w:t>.</w:t>
      </w:r>
      <w:r>
        <w:t xml:space="preserve"> It points to an object outside the command call. This will be the variable to which several values will be compared. In the middle of the diamond there is a nonagon, that represents the </w:t>
      </w:r>
      <w:r w:rsidR="00F9445A">
        <w:t xml:space="preserve">cases: </w:t>
      </w:r>
      <w:r>
        <w:t xml:space="preserve">values to which the variable will be compared. The nonagon can contain any number of cases. Each circle inside a nonagon is a </w:t>
      </w:r>
      <w:r w:rsidRPr="007751DE">
        <w:rPr>
          <w:rStyle w:val="CodeChar"/>
        </w:rPr>
        <w:t>Case</w:t>
      </w:r>
      <w:r>
        <w:t xml:space="preserve">. Each case defines a value, and the </w:t>
      </w:r>
      <w:r w:rsidR="005369DC">
        <w:t>command</w:t>
      </w:r>
      <w:r>
        <w:t xml:space="preserve"> to call</w:t>
      </w:r>
      <w:r w:rsidR="00045D08">
        <w:t>,</w:t>
      </w:r>
      <w:r>
        <w:t xml:space="preserve"> if the variable matches the value. In this example, there are two </w:t>
      </w:r>
      <w:r w:rsidRPr="007751DE">
        <w:rPr>
          <w:rStyle w:val="CodeChar"/>
        </w:rPr>
        <w:t>Cases</w:t>
      </w:r>
      <w:r>
        <w:t xml:space="preserve">. One </w:t>
      </w:r>
      <w:r w:rsidRPr="007751DE">
        <w:rPr>
          <w:rStyle w:val="CodeChar"/>
        </w:rPr>
        <w:t xml:space="preserve">Case </w:t>
      </w:r>
      <w:r>
        <w:t xml:space="preserve">has the value </w:t>
      </w:r>
      <w:r w:rsidRPr="007751DE">
        <w:rPr>
          <w:rStyle w:val="CodeChar"/>
        </w:rPr>
        <w:t>1</w:t>
      </w:r>
      <w:r>
        <w:t xml:space="preserve"> and the other </w:t>
      </w:r>
      <w:r w:rsidRPr="007751DE">
        <w:rPr>
          <w:rStyle w:val="CodeChar"/>
        </w:rPr>
        <w:t xml:space="preserve">Case </w:t>
      </w:r>
      <w:r>
        <w:t xml:space="preserve">has the value </w:t>
      </w:r>
      <w:r w:rsidRPr="007751DE">
        <w:rPr>
          <w:rStyle w:val="CodeChar"/>
        </w:rPr>
        <w:t>2</w:t>
      </w:r>
      <w:r>
        <w:t xml:space="preserve">. Each </w:t>
      </w:r>
      <w:r w:rsidRPr="007751DE">
        <w:rPr>
          <w:rStyle w:val="CodeChar"/>
        </w:rPr>
        <w:t xml:space="preserve">Case </w:t>
      </w:r>
      <w:r>
        <w:t xml:space="preserve">has a </w:t>
      </w:r>
      <w:r w:rsidR="005369DC">
        <w:t>command</w:t>
      </w:r>
      <w:r>
        <w:t xml:space="preserve"> associated to it</w:t>
      </w:r>
      <w:r w:rsidR="00045D08">
        <w:t xml:space="preserve">. Those </w:t>
      </w:r>
      <w:r w:rsidR="005369DC">
        <w:t>command</w:t>
      </w:r>
      <w:r w:rsidR="00045D08">
        <w:t xml:space="preserve"> references are pointing to clauses defined outside the diamond. </w:t>
      </w:r>
      <w:r>
        <w:t xml:space="preserve">At the bottom of the diamond there is </w:t>
      </w:r>
      <w:r w:rsidR="00045D08">
        <w:t xml:space="preserve">also </w:t>
      </w:r>
      <w:r>
        <w:t xml:space="preserve">a command reference called </w:t>
      </w:r>
      <w:r w:rsidRPr="00052862">
        <w:rPr>
          <w:rStyle w:val="CodeChar"/>
        </w:rPr>
        <w:t>Else</w:t>
      </w:r>
      <w:r>
        <w:t xml:space="preserve">. It points to a clause defined outside the diamond. The command pointed to </w:t>
      </w:r>
      <w:r w:rsidR="00052862">
        <w:t xml:space="preserve">will be called if the variable matches none of the values defined in the </w:t>
      </w:r>
      <w:r w:rsidR="00052862" w:rsidRPr="00052862">
        <w:rPr>
          <w:rStyle w:val="CodeChar"/>
        </w:rPr>
        <w:t>Cases</w:t>
      </w:r>
      <w:r w:rsidR="00052862">
        <w:t>.</w:t>
      </w:r>
      <w:r w:rsidR="004F24AF">
        <w:t xml:space="preserve"> </w:t>
      </w:r>
      <w:r w:rsidR="000C1FEA">
        <w:t xml:space="preserve">If the </w:t>
      </w:r>
      <w:r w:rsidR="000C1FEA" w:rsidRPr="004F24AF">
        <w:rPr>
          <w:rStyle w:val="CodeChar"/>
        </w:rPr>
        <w:t xml:space="preserve">Else </w:t>
      </w:r>
      <w:r w:rsidR="000C1FEA">
        <w:t>clause is not used, it can be left out of the call and then it will not be shown in the diagram.</w:t>
      </w:r>
    </w:p>
    <w:p w:rsidR="00052862" w:rsidRDefault="00052862" w:rsidP="00052862">
      <w:pPr>
        <w:pStyle w:val="Spacing"/>
      </w:pPr>
    </w:p>
    <w:p w:rsidR="007751DE" w:rsidRDefault="00052862" w:rsidP="007751DE">
      <w:r>
        <w:t xml:space="preserve">The values for the cases were entered </w:t>
      </w:r>
      <w:r w:rsidR="004779B5">
        <w:t>litterly into the case</w:t>
      </w:r>
      <w:r>
        <w:t xml:space="preserve">. A value for a case can also be defined as a pointer to an object that holds the value. </w:t>
      </w:r>
      <w:r w:rsidR="004779B5">
        <w:t xml:space="preserve">The same way, </w:t>
      </w:r>
      <w:r>
        <w:t xml:space="preserve">the variable could also have gotten an exact value, and not be a pointer to an object outside the diamond. The </w:t>
      </w:r>
      <w:r w:rsidR="005369DC">
        <w:t>command</w:t>
      </w:r>
      <w:r>
        <w:t xml:space="preserve"> references did not have to point to </w:t>
      </w:r>
      <w:r w:rsidR="00AF37C9">
        <w:t>something defined outside of the diamond</w:t>
      </w:r>
      <w:r w:rsidR="004779B5">
        <w:t xml:space="preserve"> either</w:t>
      </w:r>
      <w:r w:rsidR="00AF37C9">
        <w:t xml:space="preserve">. The </w:t>
      </w:r>
      <w:r w:rsidR="005369DC">
        <w:t>command</w:t>
      </w:r>
      <w:r w:rsidR="00AF37C9">
        <w:t xml:space="preserve">s could have been defined right inside the diamond, but it often looks more intuitive </w:t>
      </w:r>
      <w:r w:rsidR="004779B5">
        <w:t>to define clauses outside the diamond</w:t>
      </w:r>
      <w:r w:rsidR="00AF37C9">
        <w:t>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Pr="004779B5">
        <w:rPr>
          <w:rStyle w:val="CodeChar"/>
        </w:rPr>
        <w:t xml:space="preserve">Select Case </w:t>
      </w:r>
      <w:r>
        <w:t xml:space="preserve">execution control commands is part of a system module of 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4779B5">
      <w:pPr>
        <w:pStyle w:val="Spacing"/>
      </w:pPr>
    </w:p>
    <w:p w:rsidR="004779B5" w:rsidRDefault="00985AFB" w:rsidP="004779B5">
      <w:pPr>
        <w:ind w:left="852"/>
      </w:pPr>
      <w:r>
        <w:rPr>
          <w:noProof/>
        </w:rPr>
        <w:drawing>
          <wp:inline distT="0" distB="0" distL="0" distR="0">
            <wp:extent cx="2713990" cy="191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 xml:space="preserve">Nothing is filled in yet as the </w:t>
      </w:r>
      <w:r w:rsidRPr="004779B5">
        <w:rPr>
          <w:rStyle w:val="CodeChar"/>
        </w:rPr>
        <w:t xml:space="preserve">Select </w:t>
      </w:r>
      <w:r>
        <w:t xml:space="preserve">or </w:t>
      </w:r>
      <w:r w:rsidRPr="004779B5">
        <w:rPr>
          <w:rStyle w:val="CodeChar"/>
        </w:rPr>
        <w:t>Else</w:t>
      </w:r>
      <w:r>
        <w:t xml:space="preserve">, and there are no </w:t>
      </w:r>
      <w:r w:rsidRPr="004779B5">
        <w:rPr>
          <w:rStyle w:val="CodeChar"/>
        </w:rPr>
        <w:t xml:space="preserve">Cases </w:t>
      </w:r>
      <w:r w:rsidR="00331548">
        <w:t>defined</w:t>
      </w:r>
      <w:r>
        <w:t xml:space="preserve">, but </w:t>
      </w:r>
      <w:r w:rsidR="00331548">
        <w:t xml:space="preserve">a </w:t>
      </w:r>
      <w:r w:rsidRPr="009266B2">
        <w:rPr>
          <w:i/>
        </w:rPr>
        <w:t>class</w:t>
      </w:r>
      <w:r>
        <w:t xml:space="preserve"> for a </w:t>
      </w:r>
      <w:r w:rsidRPr="004779B5">
        <w:rPr>
          <w:rStyle w:val="CodeChar"/>
        </w:rPr>
        <w:t xml:space="preserve">Case </w:t>
      </w:r>
      <w:r w:rsidRPr="004779B5">
        <w:rPr>
          <w:i/>
        </w:rPr>
        <w:t xml:space="preserve">is </w:t>
      </w:r>
      <w:r>
        <w:t>defined.</w:t>
      </w:r>
    </w:p>
    <w:p w:rsidR="002150DC" w:rsidRDefault="002150DC" w:rsidP="002150DC">
      <w:pPr>
        <w:pStyle w:val="Spacing"/>
      </w:pPr>
    </w:p>
    <w:p w:rsidR="004779B5" w:rsidRDefault="0059022D" w:rsidP="007751DE">
      <w:r>
        <w:t xml:space="preserve">There is </w:t>
      </w:r>
      <w:r w:rsidR="002150DC">
        <w:t xml:space="preserve">another, separate definition of the </w:t>
      </w:r>
      <w:r w:rsidR="002150DC" w:rsidRPr="002150DC">
        <w:rPr>
          <w:rStyle w:val="CodeChar"/>
        </w:rPr>
        <w:t xml:space="preserve">Select Case </w:t>
      </w:r>
      <w:r w:rsidR="002150DC">
        <w:t>command</w:t>
      </w:r>
      <w:r w:rsidR="003B0D0B">
        <w:t xml:space="preserve"> for comparison of exact values</w:t>
      </w:r>
      <w:r w:rsidR="002150DC">
        <w:t xml:space="preserve">, that is the same as the other </w:t>
      </w:r>
      <w:r w:rsidR="002150DC" w:rsidRPr="002150DC">
        <w:rPr>
          <w:rStyle w:val="CodeChar"/>
        </w:rPr>
        <w:t xml:space="preserve">Select Case </w:t>
      </w:r>
      <w:r w:rsidR="002150DC">
        <w:t xml:space="preserve">command definition, except that it does not have </w:t>
      </w:r>
      <w:r>
        <w:t xml:space="preserve">an </w:t>
      </w:r>
      <w:r w:rsidRPr="0059022D">
        <w:rPr>
          <w:rStyle w:val="CodeChar"/>
        </w:rPr>
        <w:t xml:space="preserve">Else </w:t>
      </w:r>
      <w:r>
        <w:t>clause in it.</w:t>
      </w:r>
    </w:p>
    <w:p w:rsidR="00E51BF4" w:rsidRDefault="00E51BF4" w:rsidP="007751DE"/>
    <w:p w:rsidR="00BF0D7A" w:rsidRDefault="00BF0D7A" w:rsidP="00BF0D7A">
      <w:pPr>
        <w:ind w:left="1442" w:hanging="875"/>
      </w:pPr>
      <w:r>
        <w:t xml:space="preserve">See also: </w:t>
      </w:r>
      <w:r w:rsidR="00F9445A">
        <w:rPr>
          <w:i/>
        </w:rPr>
        <w:t>Select Case (exact value)</w:t>
      </w:r>
    </w:p>
    <w:p w:rsidR="00013DA6" w:rsidRDefault="00013DA6" w:rsidP="00031913">
      <w:pPr>
        <w:pStyle w:val="Spacing"/>
      </w:pPr>
    </w:p>
    <w:p w:rsidR="00311845" w:rsidRPr="008C33D2" w:rsidRDefault="00311845" w:rsidP="00031913">
      <w:pPr>
        <w:pStyle w:val="Spacing"/>
      </w:pPr>
    </w:p>
    <w:p w:rsidR="00031913" w:rsidRDefault="00031913" w:rsidP="00031913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 &amp; Copyright: Jan-Joost van Zon        Date: </w:t>
      </w:r>
      <w:smartTag w:uri="urn:schemas-microsoft-com:office:smarttags" w:element="date">
        <w:smartTagPr>
          <w:attr w:name="Month" w:val="6"/>
          <w:attr w:name="Day" w:val="7"/>
          <w:attr w:name="Year" w:val="2008"/>
        </w:smartTagPr>
        <w:r w:rsidR="00326B2D">
          <w:rPr>
            <w:i/>
            <w:color w:val="999999"/>
            <w:sz w:val="16"/>
          </w:rPr>
          <w:t>June 7,</w:t>
        </w:r>
        <w:r>
          <w:rPr>
            <w:i/>
            <w:color w:val="999999"/>
            <w:sz w:val="16"/>
          </w:rPr>
          <w:t> </w:t>
        </w:r>
        <w:r w:rsidRPr="008C33D2">
          <w:rPr>
            <w:i/>
            <w:color w:val="999999"/>
            <w:sz w:val="16"/>
          </w:rPr>
          <w:t>2008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Month" w:val="6"/>
          <w:attr w:name="Day" w:val="7"/>
          <w:attr w:name="Year" w:val="2008"/>
        </w:smartTagPr>
        <w:r w:rsidR="00326B2D">
          <w:rPr>
            <w:i/>
            <w:color w:val="999999"/>
            <w:sz w:val="16"/>
          </w:rPr>
          <w:t>June 7</w:t>
        </w:r>
        <w:r w:rsidRPr="008C33D2">
          <w:rPr>
            <w:i/>
            <w:color w:val="999999"/>
            <w:sz w:val="16"/>
          </w:rPr>
          <w:t>, 2008</w:t>
        </w:r>
      </w:smartTag>
      <w:r w:rsidRPr="008C33D2">
        <w:rPr>
          <w:i/>
          <w:color w:val="999999"/>
          <w:sz w:val="16"/>
        </w:rPr>
        <w:t xml:space="preserve">        Location: Oosterhout, The </w:t>
      </w:r>
      <w:smartTag w:uri="urn:schemas-microsoft-com:office:smarttags" w:element="country-region">
        <w:smartTag w:uri="urn:schemas-microsoft-com:office:smarttags" w:element="place">
          <w:r w:rsidRPr="008C33D2">
            <w:rPr>
              <w:i/>
              <w:color w:val="999999"/>
              <w:sz w:val="16"/>
            </w:rPr>
            <w:t>Netherlands</w:t>
          </w:r>
        </w:smartTag>
      </w:smartTag>
      <w:r w:rsidRPr="008C33D2">
        <w:rPr>
          <w:i/>
          <w:color w:val="999999"/>
          <w:sz w:val="16"/>
        </w:rPr>
        <w:t xml:space="preserve">        Status: </w:t>
      </w:r>
      <w:r>
        <w:rPr>
          <w:i/>
          <w:color w:val="999999"/>
          <w:sz w:val="16"/>
        </w:rPr>
        <w:t>Finished</w:t>
      </w:r>
    </w:p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862"/>
    <w:rsid w:val="00053E87"/>
    <w:rsid w:val="00064403"/>
    <w:rsid w:val="000C1FEA"/>
    <w:rsid w:val="000C7D9D"/>
    <w:rsid w:val="000D7022"/>
    <w:rsid w:val="000F4164"/>
    <w:rsid w:val="000F652F"/>
    <w:rsid w:val="000F6824"/>
    <w:rsid w:val="00175EE4"/>
    <w:rsid w:val="00177197"/>
    <w:rsid w:val="001B7346"/>
    <w:rsid w:val="002150DC"/>
    <w:rsid w:val="0027394B"/>
    <w:rsid w:val="002C166C"/>
    <w:rsid w:val="00311845"/>
    <w:rsid w:val="00320B02"/>
    <w:rsid w:val="0032466D"/>
    <w:rsid w:val="00326B2D"/>
    <w:rsid w:val="003271FC"/>
    <w:rsid w:val="00331548"/>
    <w:rsid w:val="00381764"/>
    <w:rsid w:val="003B0D0B"/>
    <w:rsid w:val="0041620C"/>
    <w:rsid w:val="004348B0"/>
    <w:rsid w:val="00437303"/>
    <w:rsid w:val="004779B5"/>
    <w:rsid w:val="004D4169"/>
    <w:rsid w:val="004F24AF"/>
    <w:rsid w:val="00515300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6749D4"/>
    <w:rsid w:val="006876A4"/>
    <w:rsid w:val="006B64D3"/>
    <w:rsid w:val="006F2631"/>
    <w:rsid w:val="007442B6"/>
    <w:rsid w:val="007751DE"/>
    <w:rsid w:val="007B7D1D"/>
    <w:rsid w:val="007D1858"/>
    <w:rsid w:val="007E7FC4"/>
    <w:rsid w:val="00840264"/>
    <w:rsid w:val="00846B80"/>
    <w:rsid w:val="008C6D6B"/>
    <w:rsid w:val="008F228C"/>
    <w:rsid w:val="00916207"/>
    <w:rsid w:val="00916A8F"/>
    <w:rsid w:val="009266B2"/>
    <w:rsid w:val="00954D31"/>
    <w:rsid w:val="00985AFB"/>
    <w:rsid w:val="009A1E2B"/>
    <w:rsid w:val="009C617F"/>
    <w:rsid w:val="009F2C47"/>
    <w:rsid w:val="00A24A4F"/>
    <w:rsid w:val="00A37A6A"/>
    <w:rsid w:val="00A531F0"/>
    <w:rsid w:val="00A7668C"/>
    <w:rsid w:val="00A8530C"/>
    <w:rsid w:val="00AA0A55"/>
    <w:rsid w:val="00AC64AE"/>
    <w:rsid w:val="00AD0AD9"/>
    <w:rsid w:val="00AF37C9"/>
    <w:rsid w:val="00B25223"/>
    <w:rsid w:val="00B633F4"/>
    <w:rsid w:val="00B8522A"/>
    <w:rsid w:val="00BF0D7A"/>
    <w:rsid w:val="00C057FC"/>
    <w:rsid w:val="00C53AB4"/>
    <w:rsid w:val="00C82778"/>
    <w:rsid w:val="00D06B66"/>
    <w:rsid w:val="00D1799B"/>
    <w:rsid w:val="00D91060"/>
    <w:rsid w:val="00DA1F0F"/>
    <w:rsid w:val="00DC1C56"/>
    <w:rsid w:val="00DF5BE0"/>
    <w:rsid w:val="00E51BF4"/>
    <w:rsid w:val="00E528EE"/>
    <w:rsid w:val="00E8670E"/>
    <w:rsid w:val="00EF2C1B"/>
    <w:rsid w:val="00F02CB5"/>
    <w:rsid w:val="00F11FDE"/>
    <w:rsid w:val="00F7010E"/>
    <w:rsid w:val="00F80C01"/>
    <w:rsid w:val="00F9445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B39D3F-CDE8-496D-8160-2243DF2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