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3C5EB8" w:rsidTr="003C7F54">
        <w:tc>
          <w:tcPr>
            <w:tcW w:w="5000" w:type="pct"/>
            <w:shd w:val="clear" w:color="auto" w:fill="3366FF"/>
          </w:tcPr>
          <w:p w:rsidR="003271FC" w:rsidRPr="008C33D2" w:rsidRDefault="003C7F54" w:rsidP="00F7010E">
            <w:pPr>
              <w:pStyle w:val="Heading1"/>
            </w:pPr>
            <w:r>
              <w:t>Circle Language Spec: Black Boxes</w:t>
            </w:r>
          </w:p>
        </w:tc>
      </w:tr>
    </w:tbl>
    <w:p w:rsidR="000F652F" w:rsidRDefault="00B45874" w:rsidP="003271FC">
      <w:pPr>
        <w:pStyle w:val="Heading2"/>
      </w:pPr>
      <w:r>
        <w:t xml:space="preserve">Simplified Access Control </w:t>
      </w:r>
      <w:r w:rsidR="00265D0A">
        <w:t>Notation</w:t>
      </w:r>
      <w:bookmarkStart w:id="0" w:name="_GoBack"/>
      <w:bookmarkEnd w:id="0"/>
    </w:p>
    <w:p w:rsidR="000E5CFD" w:rsidRDefault="000E5CFD" w:rsidP="000E5CFD">
      <w:r>
        <w:t>There are only a couple of ways</w:t>
      </w:r>
      <w:r w:rsidR="008A58B3">
        <w:t>,</w:t>
      </w:r>
      <w:r>
        <w:t xml:space="preserve"> </w:t>
      </w:r>
      <w:r w:rsidR="008A58B3">
        <w:t xml:space="preserve">in which </w:t>
      </w:r>
      <w:r>
        <w:t>expression of access control connectors in a diagram will be simplified.</w:t>
      </w:r>
    </w:p>
    <w:p w:rsidR="000E5CFD" w:rsidRDefault="000E5CFD" w:rsidP="000E5CFD">
      <w:pPr>
        <w:pStyle w:val="Spacing"/>
      </w:pPr>
    </w:p>
    <w:p w:rsidR="000E5CFD" w:rsidRDefault="000E5CFD" w:rsidP="000E5CFD">
      <w:r>
        <w:t>The first method is merging the access connectors of different aspects together.</w:t>
      </w:r>
    </w:p>
    <w:p w:rsidR="000E5CFD" w:rsidRDefault="000E5CFD" w:rsidP="000E5CFD">
      <w:pPr>
        <w:pStyle w:val="Spacing"/>
      </w:pPr>
    </w:p>
    <w:p w:rsidR="000E5CFD" w:rsidRDefault="00341DEB" w:rsidP="000E5CFD">
      <w:pPr>
        <w:ind w:left="852"/>
      </w:pPr>
      <w:r>
        <w:rPr>
          <w:noProof/>
        </w:rPr>
        <w:drawing>
          <wp:inline distT="0" distB="0" distL="0" distR="0">
            <wp:extent cx="65024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 </w:t>
      </w:r>
      <w:r>
        <w:rPr>
          <w:noProof/>
        </w:rPr>
        <w:drawing>
          <wp:inline distT="0" distB="0" distL="0" distR="0">
            <wp:extent cx="750570" cy="95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The second method is merging the access connectors of a </w:t>
      </w:r>
      <w:r w:rsidRPr="000E5CFD">
        <w:rPr>
          <w:rStyle w:val="CodeChar"/>
        </w:rPr>
        <w:t xml:space="preserve">Get </w:t>
      </w:r>
      <w:r>
        <w:t xml:space="preserve">and </w:t>
      </w:r>
      <w:r w:rsidRPr="000E5CFD">
        <w:rPr>
          <w:rStyle w:val="CodeChar"/>
        </w:rPr>
        <w:t xml:space="preserve">Set </w:t>
      </w:r>
      <w:r>
        <w:t>together.</w:t>
      </w:r>
    </w:p>
    <w:p w:rsidR="000E5CFD" w:rsidRDefault="000E5CFD" w:rsidP="000E5CFD">
      <w:pPr>
        <w:pStyle w:val="Spacing"/>
      </w:pPr>
    </w:p>
    <w:p w:rsidR="000E5CFD" w:rsidRDefault="00341DEB" w:rsidP="000E5CFD">
      <w:pPr>
        <w:ind w:left="852"/>
      </w:pPr>
      <w:r>
        <w:rPr>
          <w:noProof/>
        </w:rPr>
        <w:drawing>
          <wp:inline distT="0" distB="0" distL="0" distR="0">
            <wp:extent cx="687070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</w:t>
      </w:r>
      <w:r>
        <w:rPr>
          <w:noProof/>
        </w:rPr>
        <w:drawing>
          <wp:inline distT="0" distB="0" distL="0" distR="0">
            <wp:extent cx="771525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There will be rules about when you </w:t>
      </w:r>
      <w:r w:rsidR="004A62F0">
        <w:t>can</w:t>
      </w:r>
      <w:r>
        <w:t xml:space="preserve"> apply these methods of simplification.</w:t>
      </w:r>
    </w:p>
    <w:p w:rsidR="000E5CFD" w:rsidRDefault="000E5CFD" w:rsidP="00011A82">
      <w:pPr>
        <w:pStyle w:val="Spacing"/>
      </w:pPr>
    </w:p>
    <w:p w:rsidR="000E5CFD" w:rsidRDefault="000E5CFD" w:rsidP="000E5CFD">
      <w:r>
        <w:t xml:space="preserve">Merging access connectors of different aspects together only happens for access connectors with the same access direction and </w:t>
      </w:r>
      <w:r w:rsidR="00011A82">
        <w:t>same access mark position</w:t>
      </w:r>
      <w:r>
        <w:t>.</w:t>
      </w:r>
    </w:p>
    <w:p w:rsidR="000E5CFD" w:rsidRDefault="000E5CFD" w:rsidP="000E5CFD">
      <w:pPr>
        <w:pStyle w:val="Spacing"/>
      </w:pPr>
    </w:p>
    <w:p w:rsidR="00042157" w:rsidRDefault="00341DEB" w:rsidP="00042157">
      <w:pPr>
        <w:ind w:left="852"/>
      </w:pPr>
      <w:r>
        <w:rPr>
          <w:noProof/>
        </w:rPr>
        <w:drawing>
          <wp:inline distT="0" distB="0" distL="0" distR="0">
            <wp:extent cx="65024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 </w:t>
      </w:r>
      <w:r>
        <w:rPr>
          <w:noProof/>
        </w:rPr>
        <w:drawing>
          <wp:inline distT="0" distB="0" distL="0" distR="0">
            <wp:extent cx="750570" cy="951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Merging </w:t>
      </w:r>
      <w:r w:rsidRPr="004A62F0">
        <w:rPr>
          <w:rStyle w:val="CodeChar"/>
        </w:rPr>
        <w:t>Get</w:t>
      </w:r>
      <w:r>
        <w:t xml:space="preserve"> and </w:t>
      </w:r>
      <w:r w:rsidRPr="004A62F0">
        <w:rPr>
          <w:rStyle w:val="CodeChar"/>
        </w:rPr>
        <w:t>Set</w:t>
      </w:r>
      <w:r>
        <w:t xml:space="preserve"> connectors happens only when they are both accessible.</w:t>
      </w:r>
    </w:p>
    <w:p w:rsidR="000E5CFD" w:rsidRDefault="000E5CFD" w:rsidP="000E5CFD">
      <w:pPr>
        <w:pStyle w:val="Spacing"/>
      </w:pPr>
    </w:p>
    <w:p w:rsidR="00042157" w:rsidRDefault="00341DEB" w:rsidP="00042157">
      <w:pPr>
        <w:ind w:left="852"/>
      </w:pPr>
      <w:r>
        <w:rPr>
          <w:noProof/>
        </w:rPr>
        <w:drawing>
          <wp:inline distT="0" distB="0" distL="0" distR="0">
            <wp:extent cx="687070" cy="96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</w:t>
      </w:r>
      <w:r>
        <w:rPr>
          <w:noProof/>
        </w:rPr>
        <w:drawing>
          <wp:inline distT="0" distB="0" distL="0" distR="0">
            <wp:extent cx="771525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Furthermore, the merging happens in respect to the most likely chronological order of access: </w:t>
      </w:r>
      <w:r w:rsidRPr="000E5CFD">
        <w:rPr>
          <w:rStyle w:val="CodeChar"/>
        </w:rPr>
        <w:t>Set Public</w:t>
      </w:r>
      <w:r>
        <w:t xml:space="preserve">, </w:t>
      </w:r>
      <w:r w:rsidRPr="000E5CFD">
        <w:rPr>
          <w:rStyle w:val="CodeChar"/>
        </w:rPr>
        <w:t>Get Private</w:t>
      </w:r>
      <w:r>
        <w:t xml:space="preserve">, </w:t>
      </w:r>
      <w:r w:rsidRPr="000E5CFD">
        <w:rPr>
          <w:rStyle w:val="CodeChar"/>
        </w:rPr>
        <w:t>Set Private</w:t>
      </w:r>
      <w:r>
        <w:t xml:space="preserve">, </w:t>
      </w:r>
      <w:r w:rsidRPr="000E5CFD">
        <w:rPr>
          <w:rStyle w:val="CodeChar"/>
        </w:rPr>
        <w:t>Get Public</w:t>
      </w:r>
      <w:r>
        <w:t xml:space="preserve">. This means, that two access connectors will </w:t>
      </w:r>
      <w:r w:rsidR="004A62F0">
        <w:t xml:space="preserve">only </w:t>
      </w:r>
      <w:r>
        <w:t xml:space="preserve">merge if there is nothing </w:t>
      </w:r>
      <w:r w:rsidR="004A62F0">
        <w:t>chronologically in between them, that is accessible</w:t>
      </w:r>
      <w:r>
        <w:t>.</w:t>
      </w:r>
    </w:p>
    <w:p w:rsidR="004A62F0" w:rsidRDefault="004A62F0" w:rsidP="004A62F0">
      <w:pPr>
        <w:pStyle w:val="Spacing"/>
      </w:pPr>
    </w:p>
    <w:p w:rsidR="004A62F0" w:rsidRDefault="00341DEB" w:rsidP="004A62F0">
      <w:pPr>
        <w:ind w:left="852"/>
      </w:pPr>
      <w:r>
        <w:rPr>
          <w:noProof/>
        </w:rPr>
        <w:drawing>
          <wp:inline distT="0" distB="0" distL="0" distR="0">
            <wp:extent cx="687070" cy="962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F0" w:rsidRDefault="004A62F0" w:rsidP="004A62F0">
      <w:pPr>
        <w:pStyle w:val="Spacing"/>
      </w:pPr>
    </w:p>
    <w:p w:rsidR="004A62F0" w:rsidRDefault="004A62F0" w:rsidP="004A62F0">
      <w:r>
        <w:t>The accesss connectors above will merge, because nothing is chronologically in between.</w:t>
      </w:r>
    </w:p>
    <w:p w:rsidR="004A62F0" w:rsidRDefault="004A62F0" w:rsidP="004A62F0">
      <w:pPr>
        <w:pStyle w:val="Spacing"/>
      </w:pPr>
    </w:p>
    <w:p w:rsidR="004A62F0" w:rsidRDefault="00341DEB" w:rsidP="004A62F0">
      <w:pPr>
        <w:ind w:left="852"/>
      </w:pPr>
      <w:r>
        <w:rPr>
          <w:noProof/>
        </w:rPr>
        <w:drawing>
          <wp:inline distT="0" distB="0" distL="0" distR="0">
            <wp:extent cx="771525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F0" w:rsidRDefault="004A62F0" w:rsidP="00480462">
      <w:pPr>
        <w:pStyle w:val="Spacing"/>
      </w:pPr>
    </w:p>
    <w:p w:rsidR="004A62F0" w:rsidRDefault="004A62F0" w:rsidP="004A62F0">
      <w:r>
        <w:t xml:space="preserve">But if something were in between, for instance, an </w:t>
      </w:r>
      <w:r w:rsidRPr="004A62F0">
        <w:rPr>
          <w:rStyle w:val="CodeChar"/>
        </w:rPr>
        <w:t xml:space="preserve">Private Set </w:t>
      </w:r>
      <w:r>
        <w:t>connector, then the merge would be blocked by it:</w:t>
      </w:r>
    </w:p>
    <w:p w:rsidR="004A62F0" w:rsidRDefault="004A62F0" w:rsidP="004A62F0">
      <w:pPr>
        <w:pStyle w:val="Spacing"/>
      </w:pPr>
    </w:p>
    <w:p w:rsidR="004A62F0" w:rsidRDefault="00341DEB" w:rsidP="004A62F0">
      <w:pPr>
        <w:ind w:left="852"/>
      </w:pPr>
      <w:r>
        <w:rPr>
          <w:noProof/>
        </w:rPr>
        <w:drawing>
          <wp:inline distT="0" distB="0" distL="0" distR="0">
            <wp:extent cx="1469390" cy="1950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BF" w:rsidRDefault="007B10BF" w:rsidP="00B27396">
      <w:pPr>
        <w:pStyle w:val="Spacing"/>
      </w:pPr>
    </w:p>
    <w:p w:rsidR="00042157" w:rsidRDefault="00042157" w:rsidP="007B10BF">
      <w:pPr>
        <w:ind w:left="568"/>
      </w:pPr>
      <w:r>
        <w:t xml:space="preserve">In the picture above, the </w:t>
      </w:r>
      <w:r w:rsidRPr="00042157">
        <w:rPr>
          <w:rStyle w:val="CodeChar"/>
        </w:rPr>
        <w:t xml:space="preserve">Public Get </w:t>
      </w:r>
      <w:r>
        <w:t xml:space="preserve">and </w:t>
      </w:r>
      <w:r w:rsidRPr="00042157">
        <w:rPr>
          <w:rStyle w:val="CodeChar"/>
        </w:rPr>
        <w:t xml:space="preserve">Set </w:t>
      </w:r>
      <w:r>
        <w:t xml:space="preserve">connectors will not be merged, because the </w:t>
      </w:r>
      <w:r w:rsidRPr="00042157">
        <w:rPr>
          <w:rStyle w:val="CodeChar"/>
        </w:rPr>
        <w:t xml:space="preserve">Private Set </w:t>
      </w:r>
      <w:r>
        <w:t>connector is chronologically in between.</w:t>
      </w:r>
    </w:p>
    <w:p w:rsidR="00042157" w:rsidRDefault="00042157" w:rsidP="00042157">
      <w:pPr>
        <w:pStyle w:val="Spacing"/>
      </w:pPr>
    </w:p>
    <w:p w:rsidR="007B10BF" w:rsidRDefault="007B10BF" w:rsidP="007B10BF">
      <w:pPr>
        <w:ind w:left="568"/>
      </w:pPr>
      <w:r>
        <w:t xml:space="preserve">The access connectors do not need to be </w:t>
      </w:r>
      <w:r w:rsidRPr="007B10BF">
        <w:rPr>
          <w:i/>
        </w:rPr>
        <w:t xml:space="preserve">positioned </w:t>
      </w:r>
      <w:r>
        <w:t>in chronolog</w:t>
      </w:r>
      <w:r w:rsidR="002860AA">
        <w:t>ical order</w:t>
      </w:r>
      <w:r w:rsidR="00042157">
        <w:t xml:space="preserve"> in the diagram</w:t>
      </w:r>
      <w:r w:rsidR="002860AA">
        <w:t xml:space="preserve">, but merging connectors together suggests nothing </w:t>
      </w:r>
      <w:r w:rsidR="00042157">
        <w:t xml:space="preserve">can </w:t>
      </w:r>
      <w:r w:rsidR="002860AA">
        <w:t>be in between them, and it</w:t>
      </w:r>
      <w:r w:rsidR="00042157">
        <w:t xml:space="preserve"> i</w:t>
      </w:r>
      <w:r w:rsidR="002860AA">
        <w:t>s just clearer if you keep them separated when something can</w:t>
      </w:r>
      <w:r w:rsidR="00042157">
        <w:t xml:space="preserve"> get chronologically in between</w:t>
      </w:r>
      <w:r w:rsidR="002860AA">
        <w:t>.</w:t>
      </w:r>
    </w:p>
    <w:p w:rsidR="00A26B2C" w:rsidRDefault="00A26B2C" w:rsidP="00A26B2C">
      <w:pPr>
        <w:pStyle w:val="Spacing"/>
      </w:pPr>
    </w:p>
    <w:p w:rsidR="00A26B2C" w:rsidRDefault="00341DEB" w:rsidP="00A26B2C">
      <w:pPr>
        <w:ind w:left="852"/>
      </w:pPr>
      <w:r>
        <w:rPr>
          <w:noProof/>
        </w:rPr>
        <w:drawing>
          <wp:inline distT="0" distB="0" distL="0" distR="0">
            <wp:extent cx="1580515" cy="209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99" w:rsidRDefault="00593399" w:rsidP="00593399">
      <w:pPr>
        <w:pStyle w:val="Spacing"/>
      </w:pPr>
    </w:p>
    <w:p w:rsidR="00593399" w:rsidRDefault="00593399" w:rsidP="00593399">
      <w:r>
        <w:t>Here are all the possible access connectors for parameters, now with the easier to read parameter access control literals an</w:t>
      </w:r>
      <w:r w:rsidR="00333433">
        <w:t xml:space="preserve">d in a more chronological order. Actually, for now, they are not much different from the unsimplified versions, but in the future (from 2008-09-29), when the terms </w:t>
      </w:r>
      <w:r w:rsidR="00333433" w:rsidRPr="00333433">
        <w:rPr>
          <w:rStyle w:val="CodeChar"/>
        </w:rPr>
        <w:t>In</w:t>
      </w:r>
      <w:r w:rsidR="00333433">
        <w:t xml:space="preserve">, </w:t>
      </w:r>
      <w:r w:rsidR="00333433" w:rsidRPr="00333433">
        <w:rPr>
          <w:rStyle w:val="CodeChar"/>
        </w:rPr>
        <w:t xml:space="preserve">Out </w:t>
      </w:r>
      <w:r w:rsidR="00333433">
        <w:t xml:space="preserve">and </w:t>
      </w:r>
      <w:r w:rsidR="00333433" w:rsidRPr="00333433">
        <w:rPr>
          <w:rStyle w:val="CodeChar"/>
        </w:rPr>
        <w:t xml:space="preserve">Thru </w:t>
      </w:r>
      <w:r w:rsidR="00333433">
        <w:t>are more exactly defined, the terms may very well become a lot simpler.</w:t>
      </w:r>
    </w:p>
    <w:p w:rsidR="00593399" w:rsidRDefault="00593399" w:rsidP="00593399">
      <w:pPr>
        <w:pStyle w:val="Spacing"/>
      </w:pPr>
    </w:p>
    <w:tbl>
      <w:tblPr>
        <w:tblW w:w="0" w:type="auto"/>
        <w:tblInd w:w="853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332"/>
        <w:gridCol w:w="2160"/>
        <w:gridCol w:w="8"/>
      </w:tblGrid>
      <w:tr w:rsidR="00885CDE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885CDE" w:rsidP="003C5EB8">
            <w:pPr>
              <w:pStyle w:val="Code"/>
              <w:ind w:left="0"/>
              <w:jc w:val="center"/>
            </w:pPr>
            <w:r>
              <w:t>Object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885CDE" w:rsidRDefault="00885CDE" w:rsidP="003C5EB8">
            <w:pPr>
              <w:pStyle w:val="Code"/>
              <w:ind w:left="0"/>
              <w:jc w:val="center"/>
            </w:pPr>
            <w:r>
              <w:t>Command</w:t>
            </w:r>
          </w:p>
        </w:tc>
      </w:tr>
      <w:tr w:rsidR="00885CDE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60400" cy="12420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66115" cy="12312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CDE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Pr="00C333BC" w:rsidRDefault="00885CDE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885CDE" w:rsidRPr="00C333BC" w:rsidRDefault="00885CDE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Object Set Public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Object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03275" cy="10515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755650" cy="12103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Code"/>
              <w:ind w:left="0"/>
              <w:jc w:val="center"/>
            </w:pPr>
            <w:r>
              <w:t xml:space="preserve">Object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885CDE" w:rsidP="003C5EB8">
            <w:pPr>
              <w:pStyle w:val="Code"/>
              <w:ind w:left="0"/>
              <w:jc w:val="center"/>
            </w:pPr>
            <w:r>
              <w:t>Object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29285" cy="11734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</w:p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09320" cy="10833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Class Set Public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Class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35025" cy="101473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399" w:rsidRDefault="00593399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554990" cy="10833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  <w:r>
              <w:t xml:space="preserve">Class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Class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44525" cy="11734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50900" cy="10356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Value Set Public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Value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46150" cy="10306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03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399" w:rsidRDefault="00593399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745490" cy="14166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  <w:r>
              <w:t xml:space="preserve">Value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Value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554990" cy="1168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66775" cy="9620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BD3" w:rsidRPr="00C333BC" w:rsidTr="003C5EB8">
        <w:tc>
          <w:tcPr>
            <w:tcW w:w="2332" w:type="dxa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jc w:val="both"/>
            </w:pP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jc w:val="both"/>
            </w:pP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  <w:vAlign w:val="center"/>
          </w:tcPr>
          <w:p w:rsidR="00AF1BD3" w:rsidRDefault="008405F7" w:rsidP="003C5EB8">
            <w:pPr>
              <w:pStyle w:val="Code"/>
              <w:ind w:left="0"/>
              <w:jc w:val="center"/>
            </w:pPr>
            <w:r>
              <w:t>Clone 2 Set Public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8405F7" w:rsidP="003C5EB8">
            <w:pPr>
              <w:pStyle w:val="Code"/>
              <w:ind w:left="0"/>
              <w:jc w:val="center"/>
            </w:pPr>
            <w:r>
              <w:t>Clone 2 Get Private</w:t>
            </w: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  <w:vAlign w:val="center"/>
          </w:tcPr>
          <w:p w:rsidR="008405F7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1009650" cy="10991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5F7" w:rsidRDefault="008405F7" w:rsidP="003C5EB8">
            <w:pPr>
              <w:pStyle w:val="Code"/>
              <w:ind w:left="0"/>
            </w:pPr>
          </w:p>
          <w:p w:rsidR="00AF1BD3" w:rsidRDefault="00AF1BD3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771525" cy="148526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48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BD3" w:rsidRPr="00C333BC" w:rsidTr="003C5EB8">
        <w:tc>
          <w:tcPr>
            <w:tcW w:w="2332" w:type="dxa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jc w:val="both"/>
            </w:pP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ind w:left="0"/>
              <w:jc w:val="both"/>
            </w:pP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</w:tcPr>
          <w:p w:rsidR="00AF1BD3" w:rsidRDefault="00AF1BD3" w:rsidP="003C5EB8">
            <w:pPr>
              <w:pStyle w:val="Code"/>
              <w:ind w:left="0"/>
              <w:jc w:val="center"/>
            </w:pPr>
            <w:r>
              <w:t>Clone 2 Set Private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8405F7" w:rsidP="003C5EB8">
            <w:pPr>
              <w:pStyle w:val="Code"/>
              <w:ind w:left="0"/>
              <w:jc w:val="center"/>
            </w:pPr>
            <w:r>
              <w:t>Clone 2 Get Public</w:t>
            </w: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</w:tcPr>
          <w:p w:rsidR="00AF1BD3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581660" cy="123126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1046480" cy="1168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8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Data Set Public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Data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956945" cy="126873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819150" cy="141668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ind w:left="0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  <w:r>
              <w:t xml:space="preserve">Data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Data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871855" cy="139001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882650" cy="121539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2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399" w:rsidRDefault="00593399" w:rsidP="00593399"/>
    <w:p w:rsidR="00593399" w:rsidRDefault="00593399" w:rsidP="00593399"/>
    <w:tbl>
      <w:tblPr>
        <w:tblW w:w="0" w:type="auto"/>
        <w:tblInd w:w="853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332"/>
        <w:gridCol w:w="2160"/>
      </w:tblGrid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Execute Public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Execute Private</w:t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1019810" cy="10890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399" w:rsidRDefault="00593399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93775" cy="167576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16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New In</w:t>
            </w:r>
          </w:p>
        </w:tc>
        <w:tc>
          <w:tcPr>
            <w:tcW w:w="2160" w:type="dxa"/>
            <w:shd w:val="clear" w:color="auto" w:fill="auto"/>
          </w:tcPr>
          <w:p w:rsidR="00885CDE" w:rsidRDefault="00885CDE" w:rsidP="003C5EB8">
            <w:pPr>
              <w:pStyle w:val="Code"/>
              <w:ind w:left="0"/>
              <w:jc w:val="center"/>
            </w:pPr>
            <w:r>
              <w:t>New Out</w:t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88695" cy="11207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761365" cy="139001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36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Annul In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Annul Out</w:t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93775" cy="10731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19150" cy="152209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399" w:rsidRDefault="00593399" w:rsidP="00F72778"/>
    <w:sectPr w:rsidR="005933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1A82"/>
    <w:rsid w:val="00013DA6"/>
    <w:rsid w:val="0001638E"/>
    <w:rsid w:val="00017A74"/>
    <w:rsid w:val="000310D4"/>
    <w:rsid w:val="00031913"/>
    <w:rsid w:val="0003547D"/>
    <w:rsid w:val="00042157"/>
    <w:rsid w:val="00053E87"/>
    <w:rsid w:val="00064403"/>
    <w:rsid w:val="000675E4"/>
    <w:rsid w:val="000C7D9D"/>
    <w:rsid w:val="000D7022"/>
    <w:rsid w:val="000E5CFD"/>
    <w:rsid w:val="000F652F"/>
    <w:rsid w:val="001037CF"/>
    <w:rsid w:val="00144E47"/>
    <w:rsid w:val="00175EE4"/>
    <w:rsid w:val="00177197"/>
    <w:rsid w:val="00181395"/>
    <w:rsid w:val="00186255"/>
    <w:rsid w:val="001B7346"/>
    <w:rsid w:val="001C0F13"/>
    <w:rsid w:val="00200A74"/>
    <w:rsid w:val="0022185D"/>
    <w:rsid w:val="0025292A"/>
    <w:rsid w:val="00253AE2"/>
    <w:rsid w:val="00265D0A"/>
    <w:rsid w:val="0027394B"/>
    <w:rsid w:val="00277751"/>
    <w:rsid w:val="002860AA"/>
    <w:rsid w:val="002C166C"/>
    <w:rsid w:val="002C2A3F"/>
    <w:rsid w:val="00311845"/>
    <w:rsid w:val="0032466D"/>
    <w:rsid w:val="003271FC"/>
    <w:rsid w:val="00333433"/>
    <w:rsid w:val="00341DEB"/>
    <w:rsid w:val="00375F31"/>
    <w:rsid w:val="0038743B"/>
    <w:rsid w:val="003A5887"/>
    <w:rsid w:val="003B4170"/>
    <w:rsid w:val="003C5EB8"/>
    <w:rsid w:val="003C7F54"/>
    <w:rsid w:val="003D3E5E"/>
    <w:rsid w:val="003E43C9"/>
    <w:rsid w:val="0040153C"/>
    <w:rsid w:val="0041620C"/>
    <w:rsid w:val="004277DC"/>
    <w:rsid w:val="00432F07"/>
    <w:rsid w:val="004348B0"/>
    <w:rsid w:val="00444830"/>
    <w:rsid w:val="00454046"/>
    <w:rsid w:val="004559D7"/>
    <w:rsid w:val="00480462"/>
    <w:rsid w:val="004807AD"/>
    <w:rsid w:val="00486C31"/>
    <w:rsid w:val="004A59B6"/>
    <w:rsid w:val="004A62F0"/>
    <w:rsid w:val="004B4713"/>
    <w:rsid w:val="004C10FC"/>
    <w:rsid w:val="004D4169"/>
    <w:rsid w:val="00526F0E"/>
    <w:rsid w:val="00532D2F"/>
    <w:rsid w:val="00545CD8"/>
    <w:rsid w:val="00571582"/>
    <w:rsid w:val="00574711"/>
    <w:rsid w:val="0059266E"/>
    <w:rsid w:val="00593399"/>
    <w:rsid w:val="005A1878"/>
    <w:rsid w:val="005B21F4"/>
    <w:rsid w:val="005E5B0B"/>
    <w:rsid w:val="00613A0F"/>
    <w:rsid w:val="006876A4"/>
    <w:rsid w:val="006B64D3"/>
    <w:rsid w:val="006C16E3"/>
    <w:rsid w:val="006E06F7"/>
    <w:rsid w:val="006F2631"/>
    <w:rsid w:val="00734040"/>
    <w:rsid w:val="007442B6"/>
    <w:rsid w:val="0077231A"/>
    <w:rsid w:val="0079125D"/>
    <w:rsid w:val="007B10BF"/>
    <w:rsid w:val="007B31D7"/>
    <w:rsid w:val="007C4011"/>
    <w:rsid w:val="007D57F6"/>
    <w:rsid w:val="007E7FC4"/>
    <w:rsid w:val="00840264"/>
    <w:rsid w:val="008405F7"/>
    <w:rsid w:val="00846B80"/>
    <w:rsid w:val="00885CDE"/>
    <w:rsid w:val="008A58B3"/>
    <w:rsid w:val="008C6D6B"/>
    <w:rsid w:val="008F228C"/>
    <w:rsid w:val="00916207"/>
    <w:rsid w:val="00916A8F"/>
    <w:rsid w:val="00931A88"/>
    <w:rsid w:val="00954D31"/>
    <w:rsid w:val="009A1E2B"/>
    <w:rsid w:val="009B745C"/>
    <w:rsid w:val="009C617F"/>
    <w:rsid w:val="009D0529"/>
    <w:rsid w:val="009F2C47"/>
    <w:rsid w:val="00A026DF"/>
    <w:rsid w:val="00A26B2C"/>
    <w:rsid w:val="00A37A6A"/>
    <w:rsid w:val="00A531F0"/>
    <w:rsid w:val="00A54228"/>
    <w:rsid w:val="00A644FA"/>
    <w:rsid w:val="00AA0A55"/>
    <w:rsid w:val="00AC64AE"/>
    <w:rsid w:val="00AD0AD9"/>
    <w:rsid w:val="00AF0E80"/>
    <w:rsid w:val="00AF1956"/>
    <w:rsid w:val="00AF1BD3"/>
    <w:rsid w:val="00AF3EFD"/>
    <w:rsid w:val="00B13FF1"/>
    <w:rsid w:val="00B15DF1"/>
    <w:rsid w:val="00B25223"/>
    <w:rsid w:val="00B27396"/>
    <w:rsid w:val="00B45874"/>
    <w:rsid w:val="00B614FB"/>
    <w:rsid w:val="00B633F4"/>
    <w:rsid w:val="00BF0D7A"/>
    <w:rsid w:val="00C057FC"/>
    <w:rsid w:val="00C2467C"/>
    <w:rsid w:val="00C34091"/>
    <w:rsid w:val="00C54A72"/>
    <w:rsid w:val="00C66668"/>
    <w:rsid w:val="00C8069C"/>
    <w:rsid w:val="00C82778"/>
    <w:rsid w:val="00C87778"/>
    <w:rsid w:val="00C95A18"/>
    <w:rsid w:val="00D06B66"/>
    <w:rsid w:val="00D239CA"/>
    <w:rsid w:val="00DC1C56"/>
    <w:rsid w:val="00DC5011"/>
    <w:rsid w:val="00DC70D2"/>
    <w:rsid w:val="00DD2E58"/>
    <w:rsid w:val="00DF5BE0"/>
    <w:rsid w:val="00E166F8"/>
    <w:rsid w:val="00E3149E"/>
    <w:rsid w:val="00E528EE"/>
    <w:rsid w:val="00E828A8"/>
    <w:rsid w:val="00E85091"/>
    <w:rsid w:val="00E8670E"/>
    <w:rsid w:val="00E97FA6"/>
    <w:rsid w:val="00EA78B3"/>
    <w:rsid w:val="00EF2C1B"/>
    <w:rsid w:val="00F02CB5"/>
    <w:rsid w:val="00F0771F"/>
    <w:rsid w:val="00F1300B"/>
    <w:rsid w:val="00F43FBC"/>
    <w:rsid w:val="00F7010E"/>
    <w:rsid w:val="00F7102A"/>
    <w:rsid w:val="00F72778"/>
    <w:rsid w:val="00F80C01"/>
    <w:rsid w:val="00FB7F90"/>
    <w:rsid w:val="00FE4BA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38D8B"/>
  <w15:chartTrackingRefBased/>
  <w15:docId w15:val="{219DB338-FE57-4FB3-94FE-E3F7A852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03547D"/>
    <w:pPr>
      <w:keepNext/>
      <w:spacing w:before="120" w:after="120"/>
      <w:outlineLvl w:val="3"/>
    </w:pPr>
    <w:rPr>
      <w:bCs/>
      <w:i/>
      <w:sz w:val="1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2020-05-20T20:52:00Z</dcterms:created>
  <dcterms:modified xsi:type="dcterms:W3CDTF">2020-05-21T17:34:00Z</dcterms:modified>
</cp:coreProperties>
</file>