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21ED8" w:rsidTr="00DB0619">
        <w:tc>
          <w:tcPr>
            <w:tcW w:w="5000" w:type="pct"/>
            <w:shd w:val="clear" w:color="auto" w:fill="3366FF"/>
          </w:tcPr>
          <w:p w:rsidR="003271FC" w:rsidRPr="008C33D2" w:rsidRDefault="00DB0619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2C3DEB" w:rsidRDefault="002C3DEB" w:rsidP="002C3DEB">
      <w:pPr>
        <w:pStyle w:val="Heading2"/>
      </w:pPr>
      <w:r>
        <w:t>Interface System Command Calls</w:t>
      </w:r>
    </w:p>
    <w:p w:rsidR="002C3DEB" w:rsidRDefault="002C3DEB" w:rsidP="002C3DEB">
      <w:r>
        <w:t xml:space="preserve">The concepts of system command call notations is not explained here. Refer to the </w:t>
      </w:r>
      <w:r w:rsidRPr="00AE4F2C">
        <w:rPr>
          <w:i/>
        </w:rPr>
        <w:t xml:space="preserve">System Command Call Notations </w:t>
      </w:r>
      <w:r>
        <w:t xml:space="preserve">article in the </w:t>
      </w:r>
      <w:r w:rsidRPr="001D36A2">
        <w:rPr>
          <w:i/>
        </w:rPr>
        <w:t xml:space="preserve">System Objects </w:t>
      </w:r>
      <w:r>
        <w:t xml:space="preserve">chapter for that. this is a supplement to that documentation, covering it for the </w:t>
      </w:r>
      <w:r w:rsidRPr="005E4A49">
        <w:rPr>
          <w:rStyle w:val="CodeChar"/>
        </w:rPr>
        <w:t xml:space="preserve">Interface </w:t>
      </w:r>
      <w:r>
        <w:t xml:space="preserve">aspect. The </w:t>
      </w:r>
      <w:r w:rsidRPr="00EF081E">
        <w:rPr>
          <w:rStyle w:val="CodeChar"/>
        </w:rPr>
        <w:t xml:space="preserve">Interface Merged </w:t>
      </w:r>
      <w:r>
        <w:t>aspect is also covered.</w:t>
      </w:r>
    </w:p>
    <w:p w:rsidR="002C3DEB" w:rsidRDefault="002C3DEB" w:rsidP="002C3DEB">
      <w:pPr>
        <w:pStyle w:val="Spacing"/>
      </w:pPr>
    </w:p>
    <w:p w:rsidR="002C3DEB" w:rsidRPr="00073A91" w:rsidRDefault="002C3DEB" w:rsidP="002C3DEB">
      <w:r>
        <w:t xml:space="preserve">Cross-aspect situations can apply to the </w:t>
      </w:r>
      <w:r w:rsidRPr="00ED7534">
        <w:rPr>
          <w:rStyle w:val="CodeChar"/>
        </w:rPr>
        <w:t>Interface</w:t>
      </w:r>
      <w:r>
        <w:t xml:space="preserve"> aspect, but they are not covered. Cross-aspect situations between the </w:t>
      </w:r>
      <w:r w:rsidRPr="00ED7534">
        <w:rPr>
          <w:rStyle w:val="CodeChar"/>
        </w:rPr>
        <w:t xml:space="preserve">Object </w:t>
      </w:r>
      <w:r>
        <w:t xml:space="preserve">and </w:t>
      </w:r>
      <w:r w:rsidRPr="00ED7534">
        <w:rPr>
          <w:rStyle w:val="CodeChar"/>
        </w:rPr>
        <w:t xml:space="preserve">Class </w:t>
      </w:r>
      <w:r>
        <w:t xml:space="preserve">aspects are described in the </w:t>
      </w:r>
      <w:r w:rsidRPr="00ED7534">
        <w:rPr>
          <w:i/>
        </w:rPr>
        <w:t xml:space="preserve">System Objects </w:t>
      </w:r>
      <w:r>
        <w:t>chapter and adequately shed light on the topic.</w:t>
      </w:r>
    </w:p>
    <w:p w:rsidR="002C3DEB" w:rsidRDefault="002C3DEB" w:rsidP="002C3DEB">
      <w:pPr>
        <w:pStyle w:val="Heading3"/>
      </w:pPr>
      <w:r>
        <w:t>Interface – System Interface - Command Call Notation</w:t>
      </w:r>
    </w:p>
    <w:p w:rsidR="002C3DEB" w:rsidRDefault="002C3DEB" w:rsidP="002C3DEB">
      <w:r>
        <w:t xml:space="preserve">Only one example of a call to a system command of the </w:t>
      </w:r>
      <w:r w:rsidRPr="001C5D20">
        <w:rPr>
          <w:rStyle w:val="CodeChar"/>
        </w:rPr>
        <w:t xml:space="preserve">Interface </w:t>
      </w:r>
      <w:r>
        <w:t xml:space="preserve">aspect using the system interface notation will be given here. Below you will find this notation for a call to the </w:t>
      </w:r>
      <w:r w:rsidRPr="001C5D20">
        <w:rPr>
          <w:rStyle w:val="CodeChar"/>
        </w:rPr>
        <w:t xml:space="preserve">Object-Interface Get </w:t>
      </w:r>
      <w:r>
        <w:t>command:</w:t>
      </w:r>
    </w:p>
    <w:p w:rsidR="002C3DEB" w:rsidRPr="001C5D20" w:rsidRDefault="002C3DEB" w:rsidP="002C3DEB">
      <w:pPr>
        <w:pStyle w:val="Spacing"/>
      </w:pPr>
    </w:p>
    <w:p w:rsidR="002C3DEB" w:rsidRDefault="0044700E" w:rsidP="002C3DEB">
      <w:pPr>
        <w:ind w:left="852"/>
      </w:pPr>
      <w:r>
        <w:rPr>
          <w:noProof/>
        </w:rPr>
        <w:drawing>
          <wp:inline distT="0" distB="0" distL="0" distR="0">
            <wp:extent cx="4011930" cy="136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EB" w:rsidRDefault="002C3DEB" w:rsidP="002C3DEB">
      <w:pPr>
        <w:pStyle w:val="Heading3"/>
      </w:pPr>
      <w:r>
        <w:t>Simplified System Command Call Notation</w:t>
      </w:r>
    </w:p>
    <w:p w:rsidR="002C3DEB" w:rsidRDefault="002C3DEB" w:rsidP="002C3DEB">
      <w:pPr>
        <w:ind w:firstLine="1"/>
      </w:pPr>
      <w:r>
        <w:t xml:space="preserve">Below you will find the various types of calls to a system command on the </w:t>
      </w:r>
      <w:r w:rsidRPr="001C5D20">
        <w:rPr>
          <w:rStyle w:val="CodeChar"/>
        </w:rPr>
        <w:t xml:space="preserve">Interface </w:t>
      </w:r>
      <w:r>
        <w:t xml:space="preserve">aspect in the </w:t>
      </w:r>
      <w:r w:rsidRPr="001C5D20">
        <w:rPr>
          <w:i/>
        </w:rPr>
        <w:t>simplified system command call notation</w:t>
      </w:r>
      <w:r>
        <w:t>.</w:t>
      </w:r>
    </w:p>
    <w:p w:rsidR="002C3DEB" w:rsidRDefault="002C3DEB" w:rsidP="002C3DEB">
      <w:pPr>
        <w:ind w:firstLine="1"/>
      </w:pPr>
    </w:p>
    <w:tbl>
      <w:tblPr>
        <w:tblW w:w="0" w:type="auto"/>
        <w:tblInd w:w="601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811"/>
        <w:gridCol w:w="2700"/>
      </w:tblGrid>
      <w:tr w:rsidR="002C3DEB" w:rsidRPr="00621ED8" w:rsidTr="00621ED8">
        <w:tc>
          <w:tcPr>
            <w:tcW w:w="2803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Use As Interface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Use Reference As Interface</w:t>
            </w:r>
          </w:p>
        </w:tc>
      </w:tr>
      <w:tr w:rsidR="002C3DEB" w:rsidTr="00621ED8">
        <w:tc>
          <w:tcPr>
            <w:tcW w:w="2803" w:type="dxa"/>
            <w:shd w:val="clear" w:color="auto" w:fill="auto"/>
          </w:tcPr>
          <w:p w:rsidR="002C3DEB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3310" cy="8934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41730" cy="9036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73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DEB" w:rsidRPr="00621ED8" w:rsidTr="00621ED8">
        <w:tc>
          <w:tcPr>
            <w:tcW w:w="2803" w:type="dxa"/>
            <w:shd w:val="clear" w:color="auto" w:fill="auto"/>
            <w:vAlign w:val="center"/>
          </w:tcPr>
          <w:p w:rsidR="002C3DEB" w:rsidRDefault="002C3DEB" w:rsidP="00621ED8">
            <w:pPr>
              <w:pStyle w:val="Spacing"/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pStyle w:val="Spacing"/>
              <w:jc w:val="both"/>
            </w:pPr>
          </w:p>
        </w:tc>
      </w:tr>
      <w:tr w:rsidR="002C3DEB" w:rsidRPr="00621ED8" w:rsidTr="00621ED8">
        <w:tc>
          <w:tcPr>
            <w:tcW w:w="2803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Interface Set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</w:p>
        </w:tc>
      </w:tr>
      <w:tr w:rsidR="002C3DEB" w:rsidTr="00621ED8">
        <w:tc>
          <w:tcPr>
            <w:tcW w:w="2803" w:type="dxa"/>
            <w:shd w:val="clear" w:color="auto" w:fill="auto"/>
          </w:tcPr>
          <w:p w:rsidR="002C3DEB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25855" cy="9251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85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ind w:left="0"/>
              <w:jc w:val="center"/>
            </w:pPr>
          </w:p>
        </w:tc>
      </w:tr>
      <w:tr w:rsidR="002C3DEB" w:rsidRPr="00621ED8" w:rsidTr="00621ED8">
        <w:tc>
          <w:tcPr>
            <w:tcW w:w="2803" w:type="dxa"/>
            <w:shd w:val="clear" w:color="auto" w:fill="auto"/>
            <w:vAlign w:val="center"/>
          </w:tcPr>
          <w:p w:rsidR="002C3DEB" w:rsidRDefault="002C3DEB" w:rsidP="00621ED8">
            <w:pPr>
              <w:pStyle w:val="Spacing"/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pStyle w:val="Spacing"/>
              <w:jc w:val="both"/>
            </w:pPr>
          </w:p>
        </w:tc>
      </w:tr>
      <w:tr w:rsidR="002C3DEB" w:rsidRPr="00621ED8" w:rsidTr="00621ED8">
        <w:tc>
          <w:tcPr>
            <w:tcW w:w="2803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Object-Interface Get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Reference-Interface Get</w:t>
            </w:r>
          </w:p>
        </w:tc>
      </w:tr>
      <w:tr w:rsidR="002C3DEB" w:rsidTr="00621ED8">
        <w:tc>
          <w:tcPr>
            <w:tcW w:w="2803" w:type="dxa"/>
            <w:shd w:val="clear" w:color="auto" w:fill="auto"/>
            <w:vAlign w:val="center"/>
          </w:tcPr>
          <w:p w:rsidR="002C3DEB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9025" cy="9569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2685" cy="8934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DEB" w:rsidRPr="00621ED8" w:rsidTr="00621ED8">
        <w:tc>
          <w:tcPr>
            <w:tcW w:w="2811" w:type="dxa"/>
            <w:shd w:val="clear" w:color="auto" w:fill="auto"/>
            <w:vAlign w:val="center"/>
          </w:tcPr>
          <w:p w:rsidR="002C3DEB" w:rsidRDefault="002C3DEB" w:rsidP="00621ED8">
            <w:pPr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jc w:val="both"/>
            </w:pPr>
          </w:p>
        </w:tc>
      </w:tr>
      <w:tr w:rsidR="002C3DEB" w:rsidTr="00621ED8">
        <w:tc>
          <w:tcPr>
            <w:tcW w:w="2811" w:type="dxa"/>
            <w:shd w:val="clear" w:color="auto" w:fill="auto"/>
            <w:vAlign w:val="center"/>
          </w:tcPr>
          <w:p w:rsidR="002C3DEB" w:rsidRDefault="002C3DEB" w:rsidP="00621ED8">
            <w:pPr>
              <w:jc w:val="both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jc w:val="both"/>
            </w:pPr>
          </w:p>
        </w:tc>
      </w:tr>
      <w:tr w:rsidR="002C3DEB" w:rsidRPr="00621ED8" w:rsidTr="00621ED8">
        <w:tc>
          <w:tcPr>
            <w:tcW w:w="2803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Interface Merged Get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Interface Merged Set</w:t>
            </w:r>
          </w:p>
        </w:tc>
      </w:tr>
      <w:tr w:rsidR="002C3DEB" w:rsidTr="00621ED8">
        <w:tc>
          <w:tcPr>
            <w:tcW w:w="2803" w:type="dxa"/>
            <w:shd w:val="clear" w:color="auto" w:fill="auto"/>
            <w:vAlign w:val="center"/>
          </w:tcPr>
          <w:p w:rsidR="002C3DEB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2560" cy="9988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C3DEB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6185" cy="10356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DEB" w:rsidRDefault="002C3DEB" w:rsidP="002C3DEB">
      <w:pPr>
        <w:pStyle w:val="Heading3"/>
      </w:pPr>
      <w:r>
        <w:t>System Command Call Notation with Argument</w:t>
      </w:r>
    </w:p>
    <w:p w:rsidR="002C3DEB" w:rsidRDefault="002C3DEB" w:rsidP="002C3DEB">
      <w:pPr>
        <w:ind w:firstLine="1"/>
      </w:pPr>
      <w:r>
        <w:t xml:space="preserve">Below you will find the various types of calls to a system command on the </w:t>
      </w:r>
      <w:r w:rsidRPr="001C5D20">
        <w:rPr>
          <w:rStyle w:val="CodeChar"/>
        </w:rPr>
        <w:t xml:space="preserve">Interface </w:t>
      </w:r>
      <w:r>
        <w:t xml:space="preserve">aspect in the </w:t>
      </w:r>
      <w:r w:rsidRPr="001C5D20">
        <w:rPr>
          <w:i/>
        </w:rPr>
        <w:t xml:space="preserve">system command call </w:t>
      </w:r>
      <w:r>
        <w:rPr>
          <w:i/>
        </w:rPr>
        <w:t xml:space="preserve">with argument </w:t>
      </w:r>
      <w:r w:rsidRPr="001C5D20">
        <w:rPr>
          <w:i/>
        </w:rPr>
        <w:t>notation</w:t>
      </w:r>
      <w:r>
        <w:t>.</w:t>
      </w:r>
    </w:p>
    <w:p w:rsidR="002C3DEB" w:rsidRDefault="002C3DEB" w:rsidP="002C3DEB">
      <w:pPr>
        <w:ind w:firstLine="1"/>
      </w:pPr>
    </w:p>
    <w:tbl>
      <w:tblPr>
        <w:tblW w:w="0" w:type="auto"/>
        <w:tblInd w:w="59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638"/>
        <w:gridCol w:w="2880"/>
        <w:gridCol w:w="2340"/>
      </w:tblGrid>
      <w:tr w:rsidR="002C3DEB" w:rsidRPr="00621ED8" w:rsidTr="00621ED8">
        <w:tc>
          <w:tcPr>
            <w:tcW w:w="2638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Use As Interface</w:t>
            </w:r>
          </w:p>
        </w:tc>
        <w:tc>
          <w:tcPr>
            <w:tcW w:w="2880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Use Reference As Interface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Interface Set</w:t>
            </w:r>
          </w:p>
        </w:tc>
      </w:tr>
      <w:tr w:rsidR="002C3DEB" w:rsidTr="00621ED8">
        <w:tc>
          <w:tcPr>
            <w:tcW w:w="2638" w:type="dxa"/>
            <w:shd w:val="clear" w:color="auto" w:fill="auto"/>
          </w:tcPr>
          <w:p w:rsidR="002C3DEB" w:rsidRPr="00194A9E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0810" cy="850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</w:tcPr>
          <w:p w:rsidR="002C3DEB" w:rsidRPr="00194A9E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4310" cy="850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31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3DEB" w:rsidRPr="00194A9E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26515" cy="819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DEB" w:rsidTr="00621ED8">
        <w:tc>
          <w:tcPr>
            <w:tcW w:w="2638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Use As Interface </w:t>
            </w:r>
            <w:r w:rsidRPr="00621ED8">
              <w:sym w:font="Wingdings" w:char="F0DF"/>
            </w:r>
            <w:r>
              <w:br/>
              <w:t xml:space="preserve">(Interface Set </w:t>
            </w:r>
            <w:r w:rsidRPr="00621ED8">
              <w:sym w:font="Wingdings" w:char="F0E0"/>
            </w:r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Use Reference As Interface </w:t>
            </w:r>
            <w:r w:rsidRPr="00621ED8">
              <w:sym w:font="Wingdings" w:char="F0DF"/>
            </w:r>
          </w:p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(Interface Set </w:t>
            </w:r>
            <w:r w:rsidRPr="00621ED8">
              <w:sym w:font="Wingdings" w:char="F0E0"/>
            </w:r>
            <w:r>
              <w:t>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(Interface Get </w:t>
            </w:r>
            <w:r w:rsidRPr="00621ED8">
              <w:sym w:font="Wingdings" w:char="F0E0"/>
            </w:r>
            <w:r>
              <w:t>)</w:t>
            </w:r>
          </w:p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Interface Set </w:t>
            </w:r>
            <w:r w:rsidRPr="00621ED8">
              <w:sym w:font="Wingdings" w:char="F0DF"/>
            </w:r>
          </w:p>
        </w:tc>
      </w:tr>
      <w:tr w:rsidR="002C3DEB" w:rsidTr="00621ED8">
        <w:tc>
          <w:tcPr>
            <w:tcW w:w="2638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</w:p>
        </w:tc>
        <w:tc>
          <w:tcPr>
            <w:tcW w:w="2340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</w:p>
        </w:tc>
      </w:tr>
      <w:tr w:rsidR="002C3DEB" w:rsidTr="00621ED8">
        <w:tc>
          <w:tcPr>
            <w:tcW w:w="2638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Object-Interface Get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Reference-Interface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</w:p>
        </w:tc>
      </w:tr>
      <w:tr w:rsidR="002C3DEB" w:rsidTr="00621ED8">
        <w:tc>
          <w:tcPr>
            <w:tcW w:w="2638" w:type="dxa"/>
            <w:shd w:val="clear" w:color="auto" w:fill="auto"/>
            <w:vAlign w:val="center"/>
          </w:tcPr>
          <w:p w:rsidR="002C3DEB" w:rsidRPr="00194A9E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4140" cy="7931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3DEB" w:rsidRPr="00194A9E" w:rsidRDefault="0044700E" w:rsidP="00621ED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26515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5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3DEB" w:rsidRPr="00194A9E" w:rsidRDefault="002C3DEB" w:rsidP="00621ED8">
            <w:pPr>
              <w:ind w:left="0"/>
              <w:jc w:val="center"/>
            </w:pPr>
          </w:p>
        </w:tc>
      </w:tr>
      <w:tr w:rsidR="002C3DEB" w:rsidTr="00621ED8">
        <w:tc>
          <w:tcPr>
            <w:tcW w:w="2638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Object-Interface Get </w:t>
            </w:r>
            <w:r w:rsidRPr="00621ED8">
              <w:sym w:font="Wingdings" w:char="F0DF"/>
            </w:r>
          </w:p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(Interface Set </w:t>
            </w:r>
            <w:r w:rsidRPr="00621ED8">
              <w:sym w:font="Wingdings" w:char="F0E0"/>
            </w:r>
            <w:r>
              <w:t>)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Reference-Interface Get </w:t>
            </w:r>
            <w:r w:rsidRPr="00621ED8">
              <w:sym w:font="Wingdings" w:char="F0DF"/>
            </w:r>
          </w:p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(Interface Set </w:t>
            </w:r>
            <w:r w:rsidRPr="00621ED8">
              <w:sym w:font="Wingdings" w:char="F0E0"/>
            </w:r>
            <w:r>
              <w:t>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</w:p>
        </w:tc>
      </w:tr>
    </w:tbl>
    <w:p w:rsidR="002C3DEB" w:rsidRDefault="002C3DEB" w:rsidP="002C3DEB"/>
    <w:p w:rsidR="002C3DEB" w:rsidRDefault="002C3DEB" w:rsidP="002C3DEB"/>
    <w:p w:rsidR="002C3DEB" w:rsidRDefault="002C3DEB" w:rsidP="002C3DEB"/>
    <w:tbl>
      <w:tblPr>
        <w:tblW w:w="0" w:type="auto"/>
        <w:tblInd w:w="59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638"/>
        <w:gridCol w:w="2880"/>
        <w:gridCol w:w="2340"/>
      </w:tblGrid>
      <w:tr w:rsidR="002C3DEB" w:rsidTr="00621ED8">
        <w:tc>
          <w:tcPr>
            <w:tcW w:w="2638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Interface Merged Get</w:t>
            </w:r>
          </w:p>
        </w:tc>
        <w:tc>
          <w:tcPr>
            <w:tcW w:w="2880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>Interface Merged Set</w:t>
            </w:r>
          </w:p>
        </w:tc>
        <w:tc>
          <w:tcPr>
            <w:tcW w:w="2340" w:type="dxa"/>
            <w:shd w:val="clear" w:color="auto" w:fill="auto"/>
          </w:tcPr>
          <w:p w:rsidR="002C3DEB" w:rsidRDefault="002C3DEB" w:rsidP="00621ED8">
            <w:pPr>
              <w:ind w:left="0"/>
              <w:jc w:val="center"/>
            </w:pPr>
          </w:p>
        </w:tc>
      </w:tr>
      <w:tr w:rsidR="002C3DEB" w:rsidTr="00621ED8">
        <w:tc>
          <w:tcPr>
            <w:tcW w:w="2638" w:type="dxa"/>
            <w:shd w:val="clear" w:color="auto" w:fill="auto"/>
            <w:vAlign w:val="center"/>
          </w:tcPr>
          <w:p w:rsidR="002C3DEB" w:rsidRDefault="0044700E" w:rsidP="00621ED8">
            <w:pPr>
              <w:pStyle w:val="Code"/>
              <w:ind w:left="0"/>
              <w:jc w:val="center"/>
            </w:pPr>
            <w:r w:rsidRPr="000A551B">
              <w:rPr>
                <w:noProof/>
              </w:rPr>
              <w:drawing>
                <wp:inline distT="0" distB="0" distL="0" distR="0">
                  <wp:extent cx="1358265" cy="946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26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</w:tcPr>
          <w:p w:rsidR="002C3DEB" w:rsidRDefault="0044700E" w:rsidP="00621ED8">
            <w:pPr>
              <w:pStyle w:val="Code"/>
              <w:ind w:left="0"/>
              <w:jc w:val="center"/>
            </w:pPr>
            <w:r w:rsidRPr="000A551B">
              <w:rPr>
                <w:noProof/>
              </w:rPr>
              <w:drawing>
                <wp:inline distT="0" distB="0" distL="0" distR="0">
                  <wp:extent cx="1289685" cy="10096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</w:tcPr>
          <w:p w:rsidR="002C3DEB" w:rsidRDefault="002C3DEB" w:rsidP="00621ED8">
            <w:pPr>
              <w:ind w:left="0"/>
              <w:jc w:val="center"/>
            </w:pPr>
          </w:p>
        </w:tc>
      </w:tr>
      <w:tr w:rsidR="002C3DEB" w:rsidTr="00621ED8">
        <w:tc>
          <w:tcPr>
            <w:tcW w:w="2638" w:type="dxa"/>
            <w:shd w:val="clear" w:color="auto" w:fill="auto"/>
            <w:vAlign w:val="center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Interface Merged Get </w:t>
            </w:r>
            <w:r w:rsidRPr="00621ED8">
              <w:sym w:font="Wingdings" w:char="F0DF"/>
            </w:r>
          </w:p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(Value Set </w:t>
            </w:r>
            <w:r w:rsidRPr="00621ED8">
              <w:sym w:font="Wingdings" w:char="F0E0"/>
            </w:r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(Value Get </w:t>
            </w:r>
            <w:r w:rsidRPr="00621ED8">
              <w:sym w:font="Wingdings" w:char="F0E0"/>
            </w:r>
            <w:r>
              <w:t>)</w:t>
            </w:r>
          </w:p>
          <w:p w:rsidR="002C3DEB" w:rsidRDefault="002C3DEB" w:rsidP="00621ED8">
            <w:pPr>
              <w:pStyle w:val="Code"/>
              <w:ind w:left="0"/>
              <w:jc w:val="center"/>
            </w:pPr>
            <w:r>
              <w:t xml:space="preserve">Interface Merged Set </w:t>
            </w:r>
            <w:r w:rsidRPr="00621ED8">
              <w:sym w:font="Wingdings" w:char="F0DF"/>
            </w:r>
          </w:p>
        </w:tc>
        <w:tc>
          <w:tcPr>
            <w:tcW w:w="2340" w:type="dxa"/>
            <w:shd w:val="clear" w:color="auto" w:fill="auto"/>
          </w:tcPr>
          <w:p w:rsidR="002C3DEB" w:rsidRDefault="002C3DEB" w:rsidP="00621ED8">
            <w:pPr>
              <w:ind w:left="0"/>
              <w:jc w:val="center"/>
            </w:pPr>
          </w:p>
        </w:tc>
      </w:tr>
    </w:tbl>
    <w:p w:rsidR="002C3DEB" w:rsidRDefault="002C3DEB" w:rsidP="002C3DEB">
      <w:pPr>
        <w:pStyle w:val="Spacing"/>
      </w:pPr>
    </w:p>
    <w:p w:rsidR="002C3DEB" w:rsidRDefault="002C3DEB" w:rsidP="002C3DEB">
      <w:pPr>
        <w:pStyle w:val="Spacing"/>
      </w:pPr>
    </w:p>
    <w:p w:rsidR="002C3DEB" w:rsidRDefault="002C3DEB" w:rsidP="002C3DEB">
      <w:pPr>
        <w:ind w:firstLine="1"/>
        <w:rPr>
          <w:i/>
        </w:rPr>
      </w:pPr>
      <w:r w:rsidRPr="00F8638C">
        <w:rPr>
          <w:i/>
        </w:rPr>
        <w:t xml:space="preserve">(For the </w:t>
      </w:r>
      <w:r w:rsidRPr="00CB1EBE">
        <w:rPr>
          <w:rStyle w:val="CodeChar"/>
        </w:rPr>
        <w:t xml:space="preserve">Interface Merged </w:t>
      </w:r>
      <w:r w:rsidRPr="00F8638C">
        <w:rPr>
          <w:i/>
        </w:rPr>
        <w:t xml:space="preserve">commands the argument is a </w:t>
      </w:r>
      <w:r w:rsidRPr="00CB1EBE">
        <w:rPr>
          <w:rStyle w:val="CodeChar"/>
        </w:rPr>
        <w:t>Boolean</w:t>
      </w:r>
      <w:r w:rsidRPr="00F8638C">
        <w:rPr>
          <w:i/>
        </w:rPr>
        <w:t>.)</w:t>
      </w:r>
    </w:p>
    <w:p w:rsidR="002C3DEB" w:rsidRPr="00F8638C" w:rsidRDefault="002C3DEB" w:rsidP="002C3DEB"/>
    <w:p w:rsidR="002C3DEB" w:rsidRDefault="002C3DEB" w:rsidP="002C3DEB">
      <w:pPr>
        <w:pStyle w:val="Spacing"/>
      </w:pPr>
    </w:p>
    <w:p w:rsidR="002C3DEB" w:rsidRDefault="002C3DEB" w:rsidP="002C3DEB">
      <w:pPr>
        <w:pStyle w:val="Heading3"/>
      </w:pPr>
      <w:r>
        <w:t>Explicit Get &amp; Set Notation</w:t>
      </w:r>
    </w:p>
    <w:p w:rsidR="002C3DEB" w:rsidRDefault="002C3DEB" w:rsidP="002C3DEB">
      <w:r>
        <w:t xml:space="preserve">Below you will find some examples of the </w:t>
      </w:r>
      <w:r w:rsidRPr="0097068A">
        <w:rPr>
          <w:i/>
        </w:rPr>
        <w:t xml:space="preserve">explicit Get and Set </w:t>
      </w:r>
      <w:r>
        <w:t xml:space="preserve">notation working on the </w:t>
      </w:r>
      <w:r w:rsidRPr="0097068A">
        <w:rPr>
          <w:rStyle w:val="CodeChar"/>
        </w:rPr>
        <w:t>Interface</w:t>
      </w:r>
      <w:r>
        <w:t xml:space="preserve"> aspect.</w:t>
      </w:r>
    </w:p>
    <w:p w:rsidR="002C3DEB" w:rsidRDefault="002C3DEB" w:rsidP="002C3DEB">
      <w:pPr>
        <w:pStyle w:val="Spacing"/>
      </w:pPr>
    </w:p>
    <w:p w:rsidR="002C3DEB" w:rsidRDefault="0044700E" w:rsidP="002C3DEB">
      <w:pPr>
        <w:ind w:left="852"/>
      </w:pPr>
      <w:r>
        <w:rPr>
          <w:noProof/>
        </w:rPr>
        <w:drawing>
          <wp:inline distT="0" distB="0" distL="0" distR="0">
            <wp:extent cx="2743200" cy="855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EB" w:rsidRDefault="002C3DEB" w:rsidP="002C3DEB"/>
    <w:p w:rsidR="002C3DEB" w:rsidRDefault="0044700E" w:rsidP="002C3DEB">
      <w:pPr>
        <w:ind w:left="852"/>
      </w:pPr>
      <w:r>
        <w:rPr>
          <w:noProof/>
        </w:rPr>
        <w:drawing>
          <wp:inline distT="0" distB="0" distL="0" distR="0">
            <wp:extent cx="2753995" cy="1019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EB" w:rsidRDefault="002C3DEB" w:rsidP="002C3DEB">
      <w:pPr>
        <w:pStyle w:val="Heading3"/>
      </w:pPr>
      <w:r>
        <w:t>Explicit Get &amp; Set Arguments Notation</w:t>
      </w:r>
    </w:p>
    <w:p w:rsidR="002C3DEB" w:rsidRDefault="002C3DEB" w:rsidP="002C3DEB">
      <w:r>
        <w:t xml:space="preserve">Below you find various notations where </w:t>
      </w:r>
      <w:r w:rsidRPr="0097068A">
        <w:rPr>
          <w:rStyle w:val="CodeChar"/>
        </w:rPr>
        <w:t xml:space="preserve">Get </w:t>
      </w:r>
      <w:r>
        <w:t xml:space="preserve">and </w:t>
      </w:r>
      <w:r w:rsidRPr="0097068A">
        <w:rPr>
          <w:rStyle w:val="CodeChar"/>
        </w:rPr>
        <w:t xml:space="preserve">Set </w:t>
      </w:r>
      <w:r>
        <w:t xml:space="preserve">arguments are explicitly drawn out, </w:t>
      </w:r>
      <w:r w:rsidR="00CB1EBE">
        <w:t>in which</w:t>
      </w:r>
      <w:r>
        <w:t xml:space="preserve"> the </w:t>
      </w:r>
      <w:r w:rsidRPr="0097068A">
        <w:rPr>
          <w:rStyle w:val="CodeChar"/>
        </w:rPr>
        <w:t xml:space="preserve">Interface </w:t>
      </w:r>
      <w:r>
        <w:t>aspect is adressed.</w:t>
      </w:r>
    </w:p>
    <w:p w:rsidR="002C3DEB" w:rsidRDefault="002C3DEB" w:rsidP="002C3DEB"/>
    <w:p w:rsidR="002C3DEB" w:rsidRDefault="0044700E" w:rsidP="002C3DEB">
      <w:pPr>
        <w:ind w:left="852"/>
      </w:pPr>
      <w:r>
        <w:rPr>
          <w:noProof/>
        </w:rPr>
        <w:drawing>
          <wp:inline distT="0" distB="0" distL="0" distR="0">
            <wp:extent cx="1342390" cy="866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EB" w:rsidRDefault="002C3DEB" w:rsidP="002C3DEB">
      <w:pPr>
        <w:ind w:left="852"/>
      </w:pPr>
    </w:p>
    <w:p w:rsidR="002C3DEB" w:rsidRDefault="0044700E" w:rsidP="002C3DEB">
      <w:pPr>
        <w:ind w:left="852"/>
      </w:pPr>
      <w:r>
        <w:rPr>
          <w:noProof/>
        </w:rPr>
        <w:drawing>
          <wp:inline distT="0" distB="0" distL="0" distR="0">
            <wp:extent cx="1184275" cy="866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EB" w:rsidRDefault="002C3DEB" w:rsidP="002C3DEB">
      <w:pPr>
        <w:ind w:left="852"/>
      </w:pPr>
    </w:p>
    <w:p w:rsidR="002C3DEB" w:rsidRDefault="0044700E" w:rsidP="002C3DEB">
      <w:pPr>
        <w:ind w:left="852"/>
      </w:pPr>
      <w:r>
        <w:rPr>
          <w:noProof/>
        </w:rPr>
        <w:drawing>
          <wp:inline distT="0" distB="0" distL="0" distR="0">
            <wp:extent cx="2526665" cy="946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EB" w:rsidRDefault="002C3DEB" w:rsidP="002C3DEB">
      <w:pPr>
        <w:ind w:left="852"/>
      </w:pPr>
    </w:p>
    <w:p w:rsidR="002C3DEB" w:rsidRDefault="0044700E" w:rsidP="002C3DEB">
      <w:pPr>
        <w:ind w:left="852"/>
      </w:pPr>
      <w:r>
        <w:rPr>
          <w:noProof/>
        </w:rPr>
        <w:drawing>
          <wp:inline distT="0" distB="0" distL="0" distR="0">
            <wp:extent cx="2267585" cy="1057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2C3DEB"/>
    <w:rsid w:val="00311845"/>
    <w:rsid w:val="0032466D"/>
    <w:rsid w:val="003271FC"/>
    <w:rsid w:val="003F7D4C"/>
    <w:rsid w:val="0041620C"/>
    <w:rsid w:val="004348B0"/>
    <w:rsid w:val="0044700E"/>
    <w:rsid w:val="004D4169"/>
    <w:rsid w:val="00532D2F"/>
    <w:rsid w:val="00551038"/>
    <w:rsid w:val="00571582"/>
    <w:rsid w:val="00574711"/>
    <w:rsid w:val="005A1878"/>
    <w:rsid w:val="0061025E"/>
    <w:rsid w:val="00621ED8"/>
    <w:rsid w:val="006871AB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21BC8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CB1EBE"/>
    <w:rsid w:val="00D06B66"/>
    <w:rsid w:val="00DB0619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B3A1C2-C04A-4148-96E3-44C357BE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C3DEB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