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EA6519" w14:paraId="32071A3D" w14:textId="77777777" w:rsidTr="002922CF">
        <w:tc>
          <w:tcPr>
            <w:tcW w:w="5000" w:type="pct"/>
            <w:shd w:val="clear" w:color="auto" w:fill="3366FF"/>
          </w:tcPr>
          <w:p w14:paraId="55D04580" w14:textId="77777777" w:rsidR="003271FC" w:rsidRPr="008C33D2" w:rsidRDefault="002922CF" w:rsidP="00F7010E">
            <w:pPr>
              <w:pStyle w:val="Heading1"/>
            </w:pPr>
            <w:r>
              <w:t>Circle Language Spec: Black Boxes</w:t>
            </w:r>
          </w:p>
        </w:tc>
      </w:tr>
    </w:tbl>
    <w:p w14:paraId="55866EB9" w14:textId="77777777" w:rsidR="000F652F" w:rsidRDefault="00467812" w:rsidP="003271FC">
      <w:pPr>
        <w:pStyle w:val="Heading2"/>
      </w:pPr>
      <w:r>
        <w:t>Black Box</w:t>
      </w:r>
      <w:r w:rsidR="00360531">
        <w:t>es</w:t>
      </w:r>
      <w:r>
        <w:t xml:space="preserve"> </w:t>
      </w:r>
      <w:r w:rsidR="00F921DB">
        <w:t>Unfinished</w:t>
      </w:r>
    </w:p>
    <w:p w14:paraId="2152A3DF" w14:textId="77777777" w:rsidR="003725B6" w:rsidRDefault="003725B6" w:rsidP="003725B6">
      <w:pPr>
        <w:pStyle w:val="Heading3"/>
      </w:pPr>
      <w:r w:rsidRPr="00920112">
        <w:t>Misc Issues</w:t>
      </w:r>
    </w:p>
    <w:p w14:paraId="7A6574BB" w14:textId="77777777" w:rsidR="003725B6" w:rsidRDefault="003725B6" w:rsidP="003725B6">
      <w:bookmarkStart w:id="0" w:name="_Hlk40997385"/>
      <w:r>
        <w:t>In previous projects the main articles about black boxing were finished, but other subjects were left unfinished. This article contains the unfinished material of some of these topics.</w:t>
      </w:r>
    </w:p>
    <w:p w14:paraId="213C1828" w14:textId="77777777" w:rsidR="003725B6" w:rsidRDefault="003725B6" w:rsidP="003725B6">
      <w:pPr>
        <w:pStyle w:val="Spacing"/>
      </w:pPr>
    </w:p>
    <w:p w14:paraId="19777181" w14:textId="77777777" w:rsidR="003725B6" w:rsidRDefault="003725B6" w:rsidP="003725B6">
      <w:r>
        <w:t>This article contains texts and loose ideas about the following topics:</w:t>
      </w:r>
    </w:p>
    <w:bookmarkEnd w:id="0"/>
    <w:p w14:paraId="164A1378" w14:textId="77777777" w:rsidR="00345317" w:rsidRDefault="00345317" w:rsidP="003725B6">
      <w:pPr>
        <w:ind w:left="1136"/>
      </w:pPr>
    </w:p>
    <w:p w14:paraId="32D99F83" w14:textId="77777777" w:rsidR="003725B6" w:rsidRPr="00345317" w:rsidRDefault="003725B6" w:rsidP="00345317">
      <w:pPr>
        <w:ind w:left="852"/>
        <w:rPr>
          <w:i/>
          <w:iCs/>
        </w:rPr>
      </w:pPr>
      <w:r w:rsidRPr="00345317">
        <w:rPr>
          <w:i/>
          <w:iCs/>
        </w:rPr>
        <w:t>Protected</w:t>
      </w:r>
    </w:p>
    <w:p w14:paraId="61C931EA" w14:textId="77777777" w:rsidR="00345317" w:rsidRPr="00345317" w:rsidRDefault="00345317" w:rsidP="00345317"/>
    <w:p w14:paraId="7E8CC93A" w14:textId="77777777" w:rsidR="003725B6" w:rsidRDefault="003725B6" w:rsidP="003725B6">
      <w:pPr>
        <w:ind w:left="1136"/>
      </w:pPr>
      <w:r>
        <w:t>Accessibility specific to inheritance situations.</w:t>
      </w:r>
    </w:p>
    <w:p w14:paraId="7A10B37F" w14:textId="77777777" w:rsidR="00345317" w:rsidRPr="00467812" w:rsidRDefault="00345317" w:rsidP="003725B6">
      <w:pPr>
        <w:ind w:left="1136"/>
      </w:pPr>
    </w:p>
    <w:p w14:paraId="6DC31209" w14:textId="77777777" w:rsidR="003725B6" w:rsidRPr="00345317" w:rsidRDefault="003725B6" w:rsidP="00345317">
      <w:pPr>
        <w:ind w:left="852"/>
        <w:rPr>
          <w:i/>
          <w:iCs/>
        </w:rPr>
      </w:pPr>
      <w:r w:rsidRPr="00345317">
        <w:rPr>
          <w:i/>
          <w:iCs/>
        </w:rPr>
        <w:t>Internal</w:t>
      </w:r>
    </w:p>
    <w:p w14:paraId="6F97C9B2" w14:textId="77777777" w:rsidR="00345317" w:rsidRPr="00345317" w:rsidRDefault="00345317" w:rsidP="00345317"/>
    <w:p w14:paraId="2D219732" w14:textId="77777777" w:rsidR="003725B6" w:rsidRDefault="003725B6" w:rsidP="003725B6">
      <w:pPr>
        <w:ind w:left="1136"/>
      </w:pPr>
      <w:r>
        <w:t>Accessibility solely within the module or package itself.</w:t>
      </w:r>
    </w:p>
    <w:p w14:paraId="5C0947FC" w14:textId="77777777" w:rsidR="003725B6" w:rsidRDefault="003725B6" w:rsidP="003725B6"/>
    <w:p w14:paraId="6B1B7340" w14:textId="77777777" w:rsidR="003725B6" w:rsidRDefault="003725B6" w:rsidP="003725B6">
      <w:bookmarkStart w:id="1" w:name="_Hlk40997395"/>
      <w:r>
        <w:t>As said, the texts about these subjects are not finished yet.</w:t>
      </w:r>
    </w:p>
    <w:bookmarkEnd w:id="1"/>
    <w:p w14:paraId="17213CE3" w14:textId="77777777" w:rsidR="003725B6" w:rsidRDefault="003725B6" w:rsidP="003725B6">
      <w:pPr>
        <w:pStyle w:val="Heading4"/>
      </w:pPr>
      <w:r>
        <w:t>Protected</w:t>
      </w:r>
    </w:p>
    <w:p w14:paraId="712993D3" w14:textId="77777777" w:rsidR="003725B6" w:rsidRDefault="003725B6" w:rsidP="003725B6">
      <w:r>
        <w:t xml:space="preserve">There is another basic access controller in addition to Accessible and Inaccessible: </w:t>
      </w:r>
      <w:r>
        <w:rPr>
          <w:i/>
          <w:iCs/>
        </w:rPr>
        <w:t>Protected</w:t>
      </w:r>
      <w:r>
        <w:t>.</w:t>
      </w:r>
    </w:p>
    <w:p w14:paraId="6318EACE" w14:textId="77777777" w:rsidR="003725B6" w:rsidRDefault="003725B6" w:rsidP="003725B6"/>
    <w:p w14:paraId="4DF4C311" w14:textId="77777777" w:rsidR="003725B6" w:rsidRDefault="003725B6" w:rsidP="003725B6">
      <w:pPr>
        <w:ind w:right="6560" w:firstLine="360"/>
        <w:jc w:val="center"/>
      </w:pPr>
      <w:r>
        <w:rPr>
          <w:noProof/>
        </w:rPr>
        <w:drawing>
          <wp:inline distT="0" distB="0" distL="0" distR="0" wp14:anchorId="3852E61D" wp14:editId="4A67A442">
            <wp:extent cx="925195" cy="634365"/>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BEBA8EAE-BF5A-486C-A8C5-ECC9F3942E4B}">
                          <a14:imgProps xmlns:a14="http://schemas.microsoft.com/office/drawing/2010/main">
                            <a14:imgLayer r:embed="rId6">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925195" cy="634365"/>
                    </a:xfrm>
                    <a:prstGeom prst="rect">
                      <a:avLst/>
                    </a:prstGeom>
                    <a:noFill/>
                    <a:ln>
                      <a:noFill/>
                    </a:ln>
                  </pic:spPr>
                </pic:pic>
              </a:graphicData>
            </a:graphic>
          </wp:inline>
        </w:drawing>
      </w:r>
    </w:p>
    <w:p w14:paraId="41EC4209" w14:textId="77777777" w:rsidR="003725B6" w:rsidRDefault="003725B6" w:rsidP="003725B6">
      <w:pPr>
        <w:pStyle w:val="Picture"/>
        <w:ind w:left="360" w:right="28"/>
        <w:jc w:val="left"/>
      </w:pPr>
      <w:r>
        <w:t>Protected (By the way: it’s not an arrow.)</w:t>
      </w:r>
    </w:p>
    <w:p w14:paraId="1FAE2B76" w14:textId="77777777" w:rsidR="003725B6" w:rsidRDefault="003725B6" w:rsidP="003725B6"/>
    <w:p w14:paraId="77C61FB0" w14:textId="77777777" w:rsidR="003725B6" w:rsidRDefault="003725B6" w:rsidP="003725B6">
      <w:r>
        <w:t xml:space="preserve">When a procedure is </w:t>
      </w:r>
      <w:r>
        <w:rPr>
          <w:i/>
          <w:iCs/>
        </w:rPr>
        <w:t>Protected</w:t>
      </w:r>
      <w:r>
        <w:t xml:space="preserve">, it means that it’s inaccessible if contained in a circle, but accessible if contained in a triangle. </w:t>
      </w:r>
    </w:p>
    <w:p w14:paraId="06BA8A44" w14:textId="77777777" w:rsidR="003725B6" w:rsidRDefault="003725B6" w:rsidP="003725B6">
      <w:pPr>
        <w:ind w:left="360"/>
      </w:pPr>
    </w:p>
    <w:tbl>
      <w:tblPr>
        <w:tblW w:w="3500" w:type="dxa"/>
        <w:tblInd w:w="468" w:type="dxa"/>
        <w:tblCellMar>
          <w:left w:w="0" w:type="dxa"/>
          <w:right w:w="0" w:type="dxa"/>
        </w:tblCellMar>
        <w:tblLook w:val="0000" w:firstRow="0" w:lastRow="0" w:firstColumn="0" w:lastColumn="0" w:noHBand="0" w:noVBand="0"/>
      </w:tblPr>
      <w:tblGrid>
        <w:gridCol w:w="1888"/>
        <w:gridCol w:w="917"/>
        <w:gridCol w:w="1858"/>
      </w:tblGrid>
      <w:tr w:rsidR="003725B6" w14:paraId="506D7FC3" w14:textId="77777777" w:rsidTr="00B76C21">
        <w:tc>
          <w:tcPr>
            <w:tcW w:w="1340" w:type="dxa"/>
          </w:tcPr>
          <w:p w14:paraId="3D5718C3" w14:textId="77777777" w:rsidR="003725B6" w:rsidRDefault="003725B6" w:rsidP="00B76C21">
            <w:r>
              <w:rPr>
                <w:noProof/>
              </w:rPr>
              <w:drawing>
                <wp:inline distT="0" distB="0" distL="0" distR="0" wp14:anchorId="022FB122" wp14:editId="05155F75">
                  <wp:extent cx="829945" cy="745490"/>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BEBA8EAE-BF5A-486C-A8C5-ECC9F3942E4B}">
                                <a14:imgProps xmlns:a14="http://schemas.microsoft.com/office/drawing/2010/main">
                                  <a14:imgLayer r:embed="rId8">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829945" cy="745490"/>
                          </a:xfrm>
                          <a:prstGeom prst="rect">
                            <a:avLst/>
                          </a:prstGeom>
                          <a:noFill/>
                          <a:ln>
                            <a:noFill/>
                          </a:ln>
                        </pic:spPr>
                      </pic:pic>
                    </a:graphicData>
                  </a:graphic>
                </wp:inline>
              </w:drawing>
            </w:r>
          </w:p>
        </w:tc>
        <w:tc>
          <w:tcPr>
            <w:tcW w:w="784" w:type="dxa"/>
          </w:tcPr>
          <w:p w14:paraId="515DC44F" w14:textId="77777777" w:rsidR="003725B6" w:rsidRDefault="003725B6" w:rsidP="00B76C21">
            <w:pPr>
              <w:jc w:val="center"/>
            </w:pPr>
          </w:p>
          <w:p w14:paraId="1540F1E1" w14:textId="77777777" w:rsidR="003725B6" w:rsidRDefault="003725B6" w:rsidP="00B76C21">
            <w:pPr>
              <w:jc w:val="center"/>
              <w:rPr>
                <w:sz w:val="48"/>
              </w:rPr>
            </w:pPr>
            <w:r>
              <w:rPr>
                <w:sz w:val="48"/>
              </w:rPr>
              <w:t>≈</w:t>
            </w:r>
          </w:p>
        </w:tc>
        <w:tc>
          <w:tcPr>
            <w:tcW w:w="1376" w:type="dxa"/>
          </w:tcPr>
          <w:p w14:paraId="778BFCC8" w14:textId="77777777" w:rsidR="003725B6" w:rsidRDefault="003725B6" w:rsidP="00B76C21">
            <w:r>
              <w:rPr>
                <w:noProof/>
              </w:rPr>
              <w:drawing>
                <wp:inline distT="0" distB="0" distL="0" distR="0" wp14:anchorId="0F54C0AB" wp14:editId="16F75F13">
                  <wp:extent cx="814070" cy="739775"/>
                  <wp:effectExtent l="0" t="0" r="508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814070" cy="739775"/>
                          </a:xfrm>
                          <a:prstGeom prst="rect">
                            <a:avLst/>
                          </a:prstGeom>
                          <a:noFill/>
                          <a:ln>
                            <a:noFill/>
                          </a:ln>
                        </pic:spPr>
                      </pic:pic>
                    </a:graphicData>
                  </a:graphic>
                </wp:inline>
              </w:drawing>
            </w:r>
          </w:p>
        </w:tc>
      </w:tr>
      <w:tr w:rsidR="003725B6" w14:paraId="35537647" w14:textId="77777777" w:rsidTr="00B76C21">
        <w:tc>
          <w:tcPr>
            <w:tcW w:w="1340" w:type="dxa"/>
          </w:tcPr>
          <w:p w14:paraId="13CB4677" w14:textId="77777777" w:rsidR="003725B6" w:rsidRDefault="003725B6" w:rsidP="00B76C21">
            <w:r>
              <w:rPr>
                <w:noProof/>
              </w:rPr>
              <w:drawing>
                <wp:inline distT="0" distB="0" distL="0" distR="0" wp14:anchorId="06A943DB" wp14:editId="4BA04E7C">
                  <wp:extent cx="829945" cy="692150"/>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829945" cy="692150"/>
                          </a:xfrm>
                          <a:prstGeom prst="rect">
                            <a:avLst/>
                          </a:prstGeom>
                          <a:noFill/>
                          <a:ln>
                            <a:noFill/>
                          </a:ln>
                        </pic:spPr>
                      </pic:pic>
                    </a:graphicData>
                  </a:graphic>
                </wp:inline>
              </w:drawing>
            </w:r>
          </w:p>
        </w:tc>
        <w:tc>
          <w:tcPr>
            <w:tcW w:w="784" w:type="dxa"/>
          </w:tcPr>
          <w:p w14:paraId="785B08E9" w14:textId="77777777" w:rsidR="003725B6" w:rsidRDefault="003725B6" w:rsidP="00B76C21">
            <w:pPr>
              <w:jc w:val="center"/>
            </w:pPr>
          </w:p>
          <w:p w14:paraId="5771D000" w14:textId="77777777" w:rsidR="003725B6" w:rsidRDefault="003725B6" w:rsidP="00B76C21">
            <w:pPr>
              <w:jc w:val="center"/>
              <w:rPr>
                <w:sz w:val="48"/>
              </w:rPr>
            </w:pPr>
            <w:r>
              <w:rPr>
                <w:sz w:val="48"/>
              </w:rPr>
              <w:t>≈</w:t>
            </w:r>
          </w:p>
        </w:tc>
        <w:tc>
          <w:tcPr>
            <w:tcW w:w="1376" w:type="dxa"/>
          </w:tcPr>
          <w:p w14:paraId="4445657E" w14:textId="77777777" w:rsidR="003725B6" w:rsidRDefault="003725B6" w:rsidP="00B76C21">
            <w:r>
              <w:rPr>
                <w:noProof/>
              </w:rPr>
              <w:drawing>
                <wp:inline distT="0" distB="0" distL="0" distR="0" wp14:anchorId="6D137B86" wp14:editId="08A483AE">
                  <wp:extent cx="814070" cy="681990"/>
                  <wp:effectExtent l="0" t="0" r="508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BEBA8EAE-BF5A-486C-A8C5-ECC9F3942E4B}">
                                <a14:imgProps xmlns:a14="http://schemas.microsoft.com/office/drawing/2010/main">
                                  <a14:imgLayer r:embed="rId14">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814070" cy="681990"/>
                          </a:xfrm>
                          <a:prstGeom prst="rect">
                            <a:avLst/>
                          </a:prstGeom>
                          <a:noFill/>
                          <a:ln>
                            <a:noFill/>
                          </a:ln>
                        </pic:spPr>
                      </pic:pic>
                    </a:graphicData>
                  </a:graphic>
                </wp:inline>
              </w:drawing>
            </w:r>
          </w:p>
        </w:tc>
      </w:tr>
    </w:tbl>
    <w:p w14:paraId="5DED6406" w14:textId="77777777" w:rsidR="003725B6" w:rsidRDefault="003725B6" w:rsidP="003725B6"/>
    <w:p w14:paraId="77231909" w14:textId="77777777" w:rsidR="003725B6" w:rsidRDefault="003725B6" w:rsidP="003725B6"/>
    <w:p w14:paraId="18846CD3" w14:textId="77777777" w:rsidR="003725B6" w:rsidRDefault="003725B6" w:rsidP="003725B6">
      <w:r>
        <w:t xml:space="preserve">A circular descendant automatically </w:t>
      </w:r>
      <w:proofErr w:type="spellStart"/>
      <w:r>
        <w:t>privatises</w:t>
      </w:r>
      <w:proofErr w:type="spellEnd"/>
      <w:r>
        <w:t xml:space="preserve"> a Protected member:</w:t>
      </w:r>
    </w:p>
    <w:p w14:paraId="2B4FAC8D" w14:textId="77777777" w:rsidR="003725B6" w:rsidRDefault="003725B6" w:rsidP="003725B6"/>
    <w:tbl>
      <w:tblPr>
        <w:tblW w:w="0" w:type="auto"/>
        <w:tblInd w:w="468" w:type="dxa"/>
        <w:tblLayout w:type="fixed"/>
        <w:tblCellMar>
          <w:left w:w="0" w:type="dxa"/>
          <w:right w:w="0" w:type="dxa"/>
        </w:tblCellMar>
        <w:tblLook w:val="0000" w:firstRow="0" w:lastRow="0" w:firstColumn="0" w:lastColumn="0" w:noHBand="0" w:noVBand="0"/>
      </w:tblPr>
      <w:tblGrid>
        <w:gridCol w:w="3680"/>
        <w:gridCol w:w="540"/>
        <w:gridCol w:w="4075"/>
      </w:tblGrid>
      <w:tr w:rsidR="003725B6" w14:paraId="58AF43E4" w14:textId="77777777" w:rsidTr="00B76C21">
        <w:tc>
          <w:tcPr>
            <w:tcW w:w="3680" w:type="dxa"/>
          </w:tcPr>
          <w:p w14:paraId="2A9B6528" w14:textId="77777777" w:rsidR="003725B6" w:rsidRDefault="003725B6" w:rsidP="00B76C21">
            <w:r>
              <w:rPr>
                <w:noProof/>
              </w:rPr>
              <w:drawing>
                <wp:inline distT="0" distB="0" distL="0" distR="0" wp14:anchorId="25C1FAD7" wp14:editId="2A5C694D">
                  <wp:extent cx="2309495" cy="20034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BEBA8EAE-BF5A-486C-A8C5-ECC9F3942E4B}">
                                <a14:imgProps xmlns:a14="http://schemas.microsoft.com/office/drawing/2010/main">
                                  <a14:imgLayer r:embed="rId16">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309495" cy="2003425"/>
                          </a:xfrm>
                          <a:prstGeom prst="rect">
                            <a:avLst/>
                          </a:prstGeom>
                          <a:noFill/>
                          <a:ln>
                            <a:noFill/>
                          </a:ln>
                        </pic:spPr>
                      </pic:pic>
                    </a:graphicData>
                  </a:graphic>
                </wp:inline>
              </w:drawing>
            </w:r>
          </w:p>
        </w:tc>
        <w:tc>
          <w:tcPr>
            <w:tcW w:w="540" w:type="dxa"/>
          </w:tcPr>
          <w:p w14:paraId="26847165" w14:textId="77777777" w:rsidR="003725B6" w:rsidRDefault="003725B6" w:rsidP="00B76C21">
            <w:pPr>
              <w:rPr>
                <w:sz w:val="48"/>
              </w:rPr>
            </w:pPr>
          </w:p>
          <w:p w14:paraId="41FEFC91" w14:textId="77777777" w:rsidR="003725B6" w:rsidRDefault="003725B6" w:rsidP="00B76C21">
            <w:pPr>
              <w:rPr>
                <w:sz w:val="48"/>
              </w:rPr>
            </w:pPr>
          </w:p>
          <w:p w14:paraId="6E2C2E73" w14:textId="77777777" w:rsidR="003725B6" w:rsidRDefault="003725B6" w:rsidP="00B76C21">
            <w:pPr>
              <w:rPr>
                <w:sz w:val="12"/>
              </w:rPr>
            </w:pPr>
          </w:p>
          <w:p w14:paraId="2FFEE192" w14:textId="77777777" w:rsidR="003725B6" w:rsidRDefault="003725B6" w:rsidP="00B76C21">
            <w:pPr>
              <w:jc w:val="center"/>
            </w:pPr>
            <w:r>
              <w:rPr>
                <w:sz w:val="48"/>
              </w:rPr>
              <w:t>≈</w:t>
            </w:r>
          </w:p>
        </w:tc>
        <w:tc>
          <w:tcPr>
            <w:tcW w:w="4075" w:type="dxa"/>
          </w:tcPr>
          <w:p w14:paraId="6020782D" w14:textId="77777777" w:rsidR="003725B6" w:rsidRDefault="003725B6" w:rsidP="00B76C21">
            <w:pPr>
              <w:pStyle w:val="Picture"/>
            </w:pPr>
            <w:bookmarkStart w:id="2" w:name="_GoBack"/>
            <w:r>
              <w:rPr>
                <w:noProof/>
              </w:rPr>
              <w:drawing>
                <wp:inline distT="0" distB="0" distL="0" distR="0" wp14:anchorId="083E1766" wp14:editId="36408691">
                  <wp:extent cx="2536825" cy="2019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BEBA8EAE-BF5A-486C-A8C5-ECC9F3942E4B}">
                                <a14:imgProps xmlns:a14="http://schemas.microsoft.com/office/drawing/2010/main">
                                  <a14:imgLayer r:embed="rId18">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536825" cy="2019300"/>
                          </a:xfrm>
                          <a:prstGeom prst="rect">
                            <a:avLst/>
                          </a:prstGeom>
                          <a:noFill/>
                          <a:ln>
                            <a:noFill/>
                          </a:ln>
                        </pic:spPr>
                      </pic:pic>
                    </a:graphicData>
                  </a:graphic>
                </wp:inline>
              </w:drawing>
            </w:r>
            <w:bookmarkEnd w:id="2"/>
          </w:p>
        </w:tc>
      </w:tr>
    </w:tbl>
    <w:p w14:paraId="56CC7118" w14:textId="77777777" w:rsidR="003725B6" w:rsidRDefault="003725B6" w:rsidP="003725B6"/>
    <w:p w14:paraId="7C1B9BCD" w14:textId="77777777" w:rsidR="003725B6" w:rsidRDefault="003725B6" w:rsidP="003725B6">
      <w:r>
        <w:t>The member isn’t accessible to any higher symbols than the first circular descendant.</w:t>
      </w:r>
    </w:p>
    <w:p w14:paraId="4A3511DD" w14:textId="77777777" w:rsidR="003725B6" w:rsidRDefault="003725B6" w:rsidP="003725B6"/>
    <w:p w14:paraId="70FB3801" w14:textId="77777777" w:rsidR="003725B6" w:rsidRDefault="003725B6" w:rsidP="003725B6"/>
    <w:p w14:paraId="70A06DB4" w14:textId="77777777" w:rsidR="003725B6" w:rsidRDefault="003725B6" w:rsidP="003725B6">
      <w:r>
        <w:t>Formally the choice of making an extra Protected access controller seems totally arbitrary. In practice there are situations in which it’s useful to work with members that can be accessible to the interface holder, but not accessible to the outside.</w:t>
      </w:r>
    </w:p>
    <w:p w14:paraId="559D8F98" w14:textId="77777777" w:rsidR="003725B6" w:rsidRDefault="003725B6" w:rsidP="003725B6"/>
    <w:p w14:paraId="189AA824" w14:textId="77777777" w:rsidR="003725B6" w:rsidRDefault="003725B6" w:rsidP="003725B6">
      <w:pPr>
        <w:rPr>
          <w:strike/>
          <w:szCs w:val="20"/>
        </w:rPr>
      </w:pPr>
      <w:r w:rsidRPr="003A6572">
        <w:rPr>
          <w:strike/>
          <w:szCs w:val="20"/>
        </w:rPr>
        <w:t>Protected is used in exclusion only. It can not be used for ‘</w:t>
      </w:r>
      <w:proofErr w:type="spellStart"/>
      <w:r w:rsidRPr="003A6572">
        <w:rPr>
          <w:strike/>
          <w:szCs w:val="20"/>
        </w:rPr>
        <w:t>outcommenting</w:t>
      </w:r>
      <w:proofErr w:type="spellEnd"/>
      <w:r w:rsidRPr="003A6572">
        <w:rPr>
          <w:strike/>
          <w:szCs w:val="20"/>
        </w:rPr>
        <w:t>’ code.</w:t>
      </w:r>
    </w:p>
    <w:p w14:paraId="00313277" w14:textId="77777777" w:rsidR="003725B6" w:rsidRDefault="003725B6" w:rsidP="003725B6"/>
    <w:p w14:paraId="7A69BA58" w14:textId="77777777" w:rsidR="003725B6" w:rsidRDefault="003725B6" w:rsidP="003725B6">
      <w:r>
        <w:t>A triangular mark:</w:t>
      </w:r>
    </w:p>
    <w:p w14:paraId="451ECE3C" w14:textId="77777777" w:rsidR="003725B6" w:rsidRPr="0006035D" w:rsidRDefault="003725B6" w:rsidP="003725B6">
      <w:pPr>
        <w:pStyle w:val="Spacing"/>
      </w:pPr>
    </w:p>
    <w:p w14:paraId="49DABD39" w14:textId="77777777" w:rsidR="003725B6" w:rsidRDefault="003725B6" w:rsidP="003725B6">
      <w:pPr>
        <w:ind w:left="852"/>
      </w:pPr>
      <w:r>
        <w:rPr>
          <w:noProof/>
        </w:rPr>
        <w:drawing>
          <wp:inline distT="0" distB="0" distL="0" distR="0" wp14:anchorId="11D10C37" wp14:editId="1BCE4E22">
            <wp:extent cx="570865" cy="4019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865" cy="401955"/>
                    </a:xfrm>
                    <a:prstGeom prst="rect">
                      <a:avLst/>
                    </a:prstGeom>
                    <a:noFill/>
                    <a:ln>
                      <a:noFill/>
                    </a:ln>
                  </pic:spPr>
                </pic:pic>
              </a:graphicData>
            </a:graphic>
          </wp:inline>
        </w:drawing>
      </w:r>
    </w:p>
    <w:p w14:paraId="6799FCFC" w14:textId="77777777" w:rsidR="003725B6" w:rsidRDefault="003725B6" w:rsidP="003725B6">
      <w:pPr>
        <w:pStyle w:val="Spacing"/>
      </w:pPr>
    </w:p>
    <w:p w14:paraId="198B421D" w14:textId="77777777" w:rsidR="003725B6" w:rsidRDefault="003725B6" w:rsidP="003725B6">
      <w:r>
        <w:t xml:space="preserve">Is used to indicate that a symbol that owns the line is </w:t>
      </w:r>
      <w:r w:rsidRPr="0006035D">
        <w:rPr>
          <w:rStyle w:val="CodeChar"/>
        </w:rPr>
        <w:t>Protected</w:t>
      </w:r>
      <w:r>
        <w:t>, meaning, that it is only accessible when the symbol that owns the line is a triangle. A triangular mark is not an arrow.</w:t>
      </w:r>
    </w:p>
    <w:p w14:paraId="0E7421F6" w14:textId="77777777" w:rsidR="003725B6" w:rsidRDefault="003725B6" w:rsidP="003725B6"/>
    <w:p w14:paraId="1847A287" w14:textId="77777777" w:rsidR="003725B6" w:rsidRDefault="003725B6" w:rsidP="003725B6"/>
    <w:p w14:paraId="0F32C573" w14:textId="77777777" w:rsidR="003725B6" w:rsidRDefault="003725B6" w:rsidP="003725B6"/>
    <w:p w14:paraId="29CD8D4B" w14:textId="77777777" w:rsidR="003725B6" w:rsidRDefault="003725B6" w:rsidP="003725B6">
      <w:r>
        <w:t>And then there is Protected. A funny one there. It should be an extra issue, explained after everything else is explained, because it works the same way, except that the befriended object should be referenced with a triangle / should be the friend object’s base object.</w:t>
      </w:r>
    </w:p>
    <w:p w14:paraId="4DB238C8" w14:textId="77777777" w:rsidR="003725B6" w:rsidRDefault="003725B6" w:rsidP="003725B6"/>
    <w:p w14:paraId="493935E2" w14:textId="77777777" w:rsidR="003725B6" w:rsidRDefault="003725B6" w:rsidP="003725B6"/>
    <w:p w14:paraId="32D50827" w14:textId="77777777" w:rsidR="003725B6" w:rsidRDefault="003725B6" w:rsidP="003725B6">
      <w:r>
        <w:t>Private &amp; Public,</w:t>
      </w:r>
    </w:p>
    <w:p w14:paraId="31A68CF8" w14:textId="77777777" w:rsidR="003725B6" w:rsidRDefault="003725B6" w:rsidP="003725B6">
      <w:r>
        <w:t>2008-06-10</w:t>
      </w:r>
    </w:p>
    <w:p w14:paraId="5D7AE6E6" w14:textId="77777777" w:rsidR="003725B6" w:rsidRDefault="003725B6" w:rsidP="003725B6">
      <w:pPr>
        <w:tabs>
          <w:tab w:val="left" w:pos="2783"/>
        </w:tabs>
      </w:pPr>
    </w:p>
    <w:p w14:paraId="4EF8F978" w14:textId="77777777" w:rsidR="003725B6" w:rsidRDefault="003725B6" w:rsidP="003725B6">
      <w:r>
        <w:t>Protected:</w:t>
      </w:r>
    </w:p>
    <w:p w14:paraId="40874A5C" w14:textId="77777777" w:rsidR="003725B6" w:rsidRDefault="003725B6" w:rsidP="003725B6"/>
    <w:p w14:paraId="213C7621" w14:textId="77777777" w:rsidR="003725B6" w:rsidRDefault="003725B6" w:rsidP="003725B6">
      <w:pPr>
        <w:ind w:left="852"/>
      </w:pPr>
      <w:r>
        <w:t>Something needs to be done with protected.</w:t>
      </w:r>
    </w:p>
    <w:p w14:paraId="278C8723" w14:textId="77777777" w:rsidR="003725B6" w:rsidRDefault="003725B6" w:rsidP="003725B6">
      <w:pPr>
        <w:pStyle w:val="Spacing"/>
      </w:pPr>
    </w:p>
    <w:p w14:paraId="55291790" w14:textId="77777777" w:rsidR="003725B6" w:rsidRDefault="003725B6" w:rsidP="003725B6"/>
    <w:p w14:paraId="2479E4F4" w14:textId="77777777" w:rsidR="003725B6" w:rsidRDefault="003725B6" w:rsidP="003725B6">
      <w:r>
        <w:t>JJ</w:t>
      </w:r>
    </w:p>
    <w:p w14:paraId="73511EDB" w14:textId="77777777" w:rsidR="003725B6" w:rsidRDefault="003725B6" w:rsidP="003725B6"/>
    <w:p w14:paraId="0A19BCEF" w14:textId="77777777" w:rsidR="003725B6" w:rsidRDefault="003725B6" w:rsidP="003725B6"/>
    <w:p w14:paraId="1871DC97" w14:textId="77777777" w:rsidR="003725B6" w:rsidRDefault="003725B6" w:rsidP="003725B6">
      <w:r>
        <w:t>Being a friend grants full access to the private and protected members of the befriended.</w:t>
      </w:r>
    </w:p>
    <w:p w14:paraId="6328566F" w14:textId="77777777" w:rsidR="003725B6" w:rsidRDefault="003725B6" w:rsidP="003725B6"/>
    <w:p w14:paraId="1D88C867" w14:textId="77777777" w:rsidR="003725B6" w:rsidRDefault="003725B6" w:rsidP="003725B6"/>
    <w:p w14:paraId="237CD65C" w14:textId="77777777" w:rsidR="003725B6" w:rsidRDefault="003725B6" w:rsidP="003725B6">
      <w:r>
        <w:t>Interfaces,</w:t>
      </w:r>
    </w:p>
    <w:p w14:paraId="07385115" w14:textId="77777777" w:rsidR="003725B6" w:rsidRDefault="003725B6" w:rsidP="003725B6">
      <w:r>
        <w:t>2009-06-28</w:t>
      </w:r>
    </w:p>
    <w:p w14:paraId="168B34F3" w14:textId="77777777" w:rsidR="003725B6" w:rsidRDefault="003725B6" w:rsidP="003725B6"/>
    <w:p w14:paraId="757B0918" w14:textId="77777777" w:rsidR="003725B6" w:rsidRDefault="003725B6" w:rsidP="003725B6">
      <w:r>
        <w:t>do not forget that the protected access modifier can not only</w:t>
      </w:r>
    </w:p>
    <w:p w14:paraId="0C18CE1D" w14:textId="77777777" w:rsidR="003725B6" w:rsidRDefault="003725B6" w:rsidP="003725B6">
      <w:r>
        <w:t>be used for object access, but also for class access and interface access.</w:t>
      </w:r>
    </w:p>
    <w:p w14:paraId="2EA7F3B2" w14:textId="77777777" w:rsidR="003725B6" w:rsidRDefault="003725B6" w:rsidP="003725B6">
      <w:r>
        <w:t>(Class Get, Interface Get, etc.)</w:t>
      </w:r>
    </w:p>
    <w:p w14:paraId="7C3CC03D" w14:textId="77777777" w:rsidR="003725B6" w:rsidRDefault="003725B6" w:rsidP="003725B6"/>
    <w:p w14:paraId="41A7D66D" w14:textId="77777777" w:rsidR="003725B6" w:rsidRDefault="003725B6" w:rsidP="003725B6">
      <w:r>
        <w:t>JJ</w:t>
      </w:r>
    </w:p>
    <w:p w14:paraId="5ED9ED96" w14:textId="77777777" w:rsidR="003725B6" w:rsidRPr="0006035D" w:rsidRDefault="003725B6" w:rsidP="003725B6"/>
    <w:p w14:paraId="697C7319" w14:textId="77777777" w:rsidR="003725B6" w:rsidRDefault="003725B6" w:rsidP="003725B6">
      <w:pPr>
        <w:pStyle w:val="Heading4"/>
      </w:pPr>
      <w:r>
        <w:t>Internal</w:t>
      </w:r>
    </w:p>
    <w:p w14:paraId="66587D97" w14:textId="77777777" w:rsidR="003725B6" w:rsidRDefault="003725B6" w:rsidP="003725B6">
      <w:r>
        <w:t>&lt; Also called Friend in VB6 &gt;</w:t>
      </w:r>
    </w:p>
    <w:p w14:paraId="6BD6FF31" w14:textId="77777777" w:rsidR="003725B6" w:rsidRDefault="003725B6" w:rsidP="003725B6">
      <w:r>
        <w:t>&lt; better term: internal &gt;</w:t>
      </w:r>
    </w:p>
    <w:p w14:paraId="3208E5E0" w14:textId="77777777" w:rsidR="003725B6" w:rsidRPr="0072279A" w:rsidRDefault="003725B6" w:rsidP="003725B6"/>
    <w:p w14:paraId="1A678B95" w14:textId="1E616710" w:rsidR="003725B6" w:rsidRDefault="003725B6" w:rsidP="003725B6">
      <w:r>
        <w:t xml:space="preserve">&lt;&lt; I have to note the application of the Visual Basic Friend access modifier. The basic access controller Friend isn’t required (Public Friend and Protected Friend). Friend Basic Access Controller means that you make a procedure’s own </w:t>
      </w:r>
      <w:r w:rsidR="00060103">
        <w:t>module</w:t>
      </w:r>
      <w:r>
        <w:t xml:space="preserve"> a Friend </w:t>
      </w:r>
      <w:r w:rsidR="00060103">
        <w:t>module</w:t>
      </w:r>
      <w:r>
        <w:t>.</w:t>
      </w:r>
    </w:p>
    <w:p w14:paraId="1162985E" w14:textId="77777777" w:rsidR="003725B6" w:rsidRDefault="003725B6" w:rsidP="003725B6"/>
    <w:p w14:paraId="0E7BFB55" w14:textId="22699DCE" w:rsidR="003725B6" w:rsidRDefault="003725B6" w:rsidP="003725B6">
      <w:r>
        <w:t xml:space="preserve">Yes, but for the effect of the Visual Basic Friend access modifier you also need to deprive global members from being accessed outside the </w:t>
      </w:r>
      <w:r w:rsidR="00060103">
        <w:t>module</w:t>
      </w:r>
      <w:r>
        <w:t xml:space="preserve">. And that is done with </w:t>
      </w:r>
      <w:r w:rsidR="00060103">
        <w:t>module</w:t>
      </w:r>
      <w:r>
        <w:t xml:space="preserve"> level restriction.</w:t>
      </w:r>
    </w:p>
    <w:p w14:paraId="4565B3A9" w14:textId="77777777" w:rsidR="003725B6" w:rsidRDefault="003725B6" w:rsidP="003725B6"/>
    <w:p w14:paraId="69AA34AE" w14:textId="13039703" w:rsidR="003725B6" w:rsidRDefault="003725B6" w:rsidP="003725B6">
      <w:r>
        <w:t xml:space="preserve">So the effect of the Visual Basic Friend access controller is replaced by • making the </w:t>
      </w:r>
      <w:r w:rsidR="00060103">
        <w:t>module</w:t>
      </w:r>
      <w:r>
        <w:t xml:space="preserve"> a friend of the procedure and level restricting global procedures.</w:t>
      </w:r>
    </w:p>
    <w:p w14:paraId="41B3F2B1" w14:textId="77777777" w:rsidR="003725B6" w:rsidRDefault="003725B6" w:rsidP="003725B6"/>
    <w:p w14:paraId="2F725754" w14:textId="304959E7" w:rsidR="003725B6" w:rsidRDefault="003725B6" w:rsidP="003725B6">
      <w:r>
        <w:t xml:space="preserve">NO! It’s just making it </w:t>
      </w:r>
      <w:r w:rsidR="00060103">
        <w:t>Module</w:t>
      </w:r>
      <w:r>
        <w:t xml:space="preserve"> Up 1! Nothing Else! Do not use a Friend </w:t>
      </w:r>
      <w:r w:rsidR="00060103">
        <w:t>Module</w:t>
      </w:r>
      <w:r>
        <w:t xml:space="preserve"> for specific procedures!</w:t>
      </w:r>
    </w:p>
    <w:p w14:paraId="508D01FD" w14:textId="77777777" w:rsidR="003725B6" w:rsidRDefault="003725B6" w:rsidP="003725B6">
      <w:r>
        <w:t>&gt;&gt;</w:t>
      </w:r>
    </w:p>
    <w:p w14:paraId="4C9223E5" w14:textId="77777777" w:rsidR="003725B6" w:rsidRDefault="003725B6" w:rsidP="003725B6"/>
    <w:p w14:paraId="1D77F1FE" w14:textId="77777777" w:rsidR="003725B6" w:rsidRDefault="003725B6" w:rsidP="003725B6">
      <w:r>
        <w:t>Friend for reference</w:t>
      </w:r>
    </w:p>
    <w:p w14:paraId="1D8B6309" w14:textId="2C59CEAE" w:rsidR="003725B6" w:rsidRDefault="003725B6" w:rsidP="003725B6">
      <w:r>
        <w:t xml:space="preserve">Means access only anywhere within the </w:t>
      </w:r>
      <w:r w:rsidR="00060103">
        <w:t>module</w:t>
      </w:r>
      <w:r>
        <w:t xml:space="preserve">, but not inside embedded </w:t>
      </w:r>
      <w:r w:rsidR="00060103">
        <w:t>modules</w:t>
      </w:r>
      <w:r>
        <w:t>.</w:t>
      </w:r>
    </w:p>
    <w:p w14:paraId="076307DF" w14:textId="77777777" w:rsidR="003725B6" w:rsidRDefault="003725B6" w:rsidP="003725B6">
      <w:r>
        <w:t>&lt; 2008-10-10 That was the VB meaning of Friend. &gt;</w:t>
      </w:r>
    </w:p>
    <w:p w14:paraId="7D31A0F1" w14:textId="77777777" w:rsidR="003725B6" w:rsidRDefault="003725B6" w:rsidP="003725B6"/>
    <w:p w14:paraId="73F840D3" w14:textId="77777777" w:rsidR="003725B6" w:rsidRDefault="003725B6" w:rsidP="003725B6"/>
    <w:p w14:paraId="15DBC17C" w14:textId="382B1534" w:rsidR="003725B6" w:rsidRDefault="003725B6" w:rsidP="003725B6">
      <w:r>
        <w:t xml:space="preserve">A procedure can contain variable objects. The public ones are parameters. The friend ones are parameters within the current </w:t>
      </w:r>
      <w:r w:rsidR="00060103">
        <w:t>module</w:t>
      </w:r>
      <w:r>
        <w:t>.</w:t>
      </w:r>
    </w:p>
    <w:p w14:paraId="2A9A7C01" w14:textId="77777777" w:rsidR="003725B6" w:rsidRDefault="003725B6" w:rsidP="003725B6"/>
    <w:p w14:paraId="0393F08F" w14:textId="77777777" w:rsidR="003725B6" w:rsidRDefault="003725B6" w:rsidP="003725B6">
      <w:r>
        <w:t>&lt; Old VB meaning of Friend &gt;</w:t>
      </w:r>
    </w:p>
    <w:p w14:paraId="5D804848" w14:textId="77777777" w:rsidR="003725B6" w:rsidRDefault="003725B6" w:rsidP="003725B6"/>
    <w:p w14:paraId="1D61E40D" w14:textId="105B8283" w:rsidR="003725B6" w:rsidRDefault="003725B6" w:rsidP="003725B6">
      <w:r>
        <w:t xml:space="preserve">&lt; What place the VB6 keyword Friend has in black boxing, I do not know. this is a detail even less prominent, than Protected, which is also a detail later discussed. VB6 keyword friend has to do with access from within </w:t>
      </w:r>
      <w:r w:rsidR="00060103">
        <w:t>modules</w:t>
      </w:r>
      <w:r>
        <w:t>. &gt;</w:t>
      </w:r>
    </w:p>
    <w:p w14:paraId="4F767DCB" w14:textId="77777777" w:rsidR="003725B6" w:rsidRDefault="003725B6" w:rsidP="003725B6"/>
    <w:p w14:paraId="0FC4C1FF" w14:textId="77777777" w:rsidR="00273B96" w:rsidRDefault="00273B96" w:rsidP="00273B96">
      <w:pPr>
        <w:pStyle w:val="Heading3"/>
      </w:pPr>
      <w:bookmarkStart w:id="3" w:name="_Hlk40997243"/>
      <w:r>
        <w:t>Side-Issues</w:t>
      </w:r>
    </w:p>
    <w:p w14:paraId="0A5300AC" w14:textId="77777777" w:rsidR="00273B96" w:rsidRDefault="00273B96" w:rsidP="00273B96">
      <w:bookmarkStart w:id="4" w:name="_Hlk40997581"/>
      <w:r>
        <w:t>In previous projects the main articles about black boxing were finished, but other subjects were left unfinished. This article contains the unfinished material of some of these topics.</w:t>
      </w:r>
    </w:p>
    <w:p w14:paraId="2D4D8055" w14:textId="77777777" w:rsidR="00273B96" w:rsidRDefault="00273B96" w:rsidP="00273B96">
      <w:pPr>
        <w:pStyle w:val="Spacing"/>
      </w:pPr>
    </w:p>
    <w:p w14:paraId="1140F90D" w14:textId="77777777" w:rsidR="00273B96" w:rsidRDefault="00273B96" w:rsidP="00273B96">
      <w:r>
        <w:t>This article contains texts and loose ideas about the following topics:</w:t>
      </w:r>
    </w:p>
    <w:bookmarkEnd w:id="3"/>
    <w:bookmarkEnd w:id="4"/>
    <w:p w14:paraId="049F15BC" w14:textId="77777777" w:rsidR="00273B96" w:rsidRDefault="00273B96" w:rsidP="00273B96"/>
    <w:p w14:paraId="66116EA3" w14:textId="77777777" w:rsidR="00273B96" w:rsidRPr="00273B96" w:rsidRDefault="00273B96" w:rsidP="00273B96">
      <w:pPr>
        <w:ind w:left="852"/>
        <w:rPr>
          <w:i/>
          <w:iCs/>
        </w:rPr>
      </w:pPr>
      <w:r w:rsidRPr="00273B96">
        <w:rPr>
          <w:i/>
          <w:iCs/>
        </w:rPr>
        <w:t>Private Names</w:t>
      </w:r>
    </w:p>
    <w:p w14:paraId="45CE5CE6" w14:textId="77777777" w:rsidR="00273B96" w:rsidRDefault="00273B96" w:rsidP="00273B96"/>
    <w:p w14:paraId="18CEBCCC" w14:textId="77777777" w:rsidR="00273B96" w:rsidRDefault="00273B96" w:rsidP="00273B96">
      <w:pPr>
        <w:ind w:left="1136"/>
      </w:pPr>
      <w:r>
        <w:t xml:space="preserve">You can access control the </w:t>
      </w:r>
      <w:r w:rsidRPr="00411667">
        <w:rPr>
          <w:rStyle w:val="CodeChar"/>
        </w:rPr>
        <w:t xml:space="preserve">Name </w:t>
      </w:r>
      <w:r>
        <w:t>aspect to make the identifier of an object invisible. Assignment commands and execution control commands use this feature to simplify the way they are displayed.</w:t>
      </w:r>
    </w:p>
    <w:p w14:paraId="4E2D9E66" w14:textId="77777777" w:rsidR="00273B96" w:rsidRDefault="00273B96" w:rsidP="00273B96">
      <w:pPr>
        <w:pStyle w:val="Spacing"/>
      </w:pPr>
      <w:bookmarkStart w:id="5" w:name="_Hlk40997266"/>
    </w:p>
    <w:p w14:paraId="4722830D" w14:textId="77777777" w:rsidR="00273B96" w:rsidRDefault="00273B96" w:rsidP="00273B96">
      <w:bookmarkStart w:id="6" w:name="_Hlk40997589"/>
      <w:r>
        <w:t>As said, the texts about these subjects are not finished yet.</w:t>
      </w:r>
    </w:p>
    <w:bookmarkEnd w:id="5"/>
    <w:bookmarkEnd w:id="6"/>
    <w:p w14:paraId="120A54F4" w14:textId="77777777" w:rsidR="00273B96" w:rsidRDefault="00273B96" w:rsidP="00273B96">
      <w:pPr>
        <w:pStyle w:val="Heading4"/>
      </w:pPr>
      <w:r>
        <w:t>Private Names</w:t>
      </w:r>
    </w:p>
    <w:p w14:paraId="3169D634" w14:textId="77777777" w:rsidR="00273B96" w:rsidRDefault="00273B96" w:rsidP="00A54B61">
      <w:pPr>
        <w:tabs>
          <w:tab w:val="left" w:pos="1843"/>
        </w:tabs>
      </w:pPr>
      <w:r>
        <w:t>Private Names,</w:t>
      </w:r>
    </w:p>
    <w:p w14:paraId="444B6042" w14:textId="77777777" w:rsidR="00A54B61" w:rsidRDefault="00A54B61" w:rsidP="00273B96"/>
    <w:p w14:paraId="1AB895E0" w14:textId="77777777" w:rsidR="00273B96" w:rsidRDefault="00273B96" w:rsidP="00273B96">
      <w:r>
        <w:t>A name being private, even though the reference is not.</w:t>
      </w:r>
    </w:p>
    <w:p w14:paraId="365A7A4F" w14:textId="77777777" w:rsidR="00273B96" w:rsidRDefault="00273B96" w:rsidP="00273B96">
      <w:r>
        <w:t>It's a detail, but it is an issue.</w:t>
      </w:r>
    </w:p>
    <w:p w14:paraId="4812EA90" w14:textId="77777777" w:rsidR="00273B96" w:rsidRDefault="00273B96" w:rsidP="00273B96"/>
    <w:p w14:paraId="18BD6331" w14:textId="77777777" w:rsidR="00273B96" w:rsidRDefault="00273B96" w:rsidP="00273B96">
      <w:r>
        <w:t>It is important to separate the interface from the implementation.</w:t>
      </w:r>
    </w:p>
    <w:p w14:paraId="34931037" w14:textId="77777777" w:rsidR="00273B96" w:rsidRDefault="00273B96" w:rsidP="00273B96">
      <w:r>
        <w:t>The implementation is only visible in the target definition.</w:t>
      </w:r>
    </w:p>
    <w:p w14:paraId="08E1D76A" w14:textId="77777777" w:rsidR="00273B96" w:rsidRDefault="00273B96" w:rsidP="00273B96">
      <w:r>
        <w:t>&gt; 2009-06-26: And inside references of friends.</w:t>
      </w:r>
    </w:p>
    <w:p w14:paraId="5B11B148" w14:textId="77777777" w:rsidR="00273B96" w:rsidRDefault="00273B96" w:rsidP="00273B96"/>
    <w:p w14:paraId="50CB04B3" w14:textId="77777777" w:rsidR="00273B96" w:rsidRDefault="00273B96" w:rsidP="00273B96">
      <w:r>
        <w:t>For execution control commands, you have to be able to hide the name of a symbol when you call it. So while the symbol itself can be part of the interface, the name could be part of the implementation, which is not visible unless you’re editing the definition of something.</w:t>
      </w:r>
    </w:p>
    <w:p w14:paraId="1780364C" w14:textId="77777777" w:rsidR="00273B96" w:rsidRDefault="00273B96" w:rsidP="00273B96"/>
    <w:p w14:paraId="2CAFD156" w14:textId="77777777" w:rsidR="00273B96" w:rsidRDefault="00273B96" w:rsidP="00273B96">
      <w:r>
        <w:rPr>
          <w:noProof/>
        </w:rPr>
        <w:drawing>
          <wp:inline distT="0" distB="0" distL="0" distR="0" wp14:anchorId="54983203" wp14:editId="6DC377C0">
            <wp:extent cx="2283460" cy="1797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lum bright="-18000"/>
                      <a:extLst>
                        <a:ext uri="{28A0092B-C50C-407E-A947-70E740481C1C}">
                          <a14:useLocalDpi xmlns:a14="http://schemas.microsoft.com/office/drawing/2010/main" val="0"/>
                        </a:ext>
                      </a:extLst>
                    </a:blip>
                    <a:srcRect/>
                    <a:stretch>
                      <a:fillRect/>
                    </a:stretch>
                  </pic:blipFill>
                  <pic:spPr bwMode="auto">
                    <a:xfrm>
                      <a:off x="0" y="0"/>
                      <a:ext cx="2283460" cy="1797050"/>
                    </a:xfrm>
                    <a:prstGeom prst="rect">
                      <a:avLst/>
                    </a:prstGeom>
                    <a:noFill/>
                    <a:ln>
                      <a:noFill/>
                    </a:ln>
                  </pic:spPr>
                </pic:pic>
              </a:graphicData>
            </a:graphic>
          </wp:inline>
        </w:drawing>
      </w:r>
    </w:p>
    <w:p w14:paraId="6FFE8DE8" w14:textId="77777777" w:rsidR="00273B96" w:rsidRDefault="00273B96" w:rsidP="00273B96">
      <w:r>
        <w:br w:type="page"/>
        <w:t xml:space="preserve">The </w:t>
      </w:r>
      <w:proofErr w:type="spellStart"/>
      <w:r>
        <w:t>cirlce</w:t>
      </w:r>
      <w:proofErr w:type="spellEnd"/>
      <w:r>
        <w:t xml:space="preserve"> inside the loop parameter is not named. It is an </w:t>
      </w:r>
      <w:smartTag w:uri="urn:schemas-microsoft-com:office:smarttags" w:element="City">
        <w:smartTag w:uri="urn:schemas-microsoft-com:office:smarttags" w:element="place">
          <w:r>
            <w:t>unna</w:t>
          </w:r>
        </w:smartTag>
      </w:smartTag>
      <w:r>
        <w:t>med parameter, that might be referenced through the name of the variable it is pointing to. But I’m not sure about that.</w:t>
      </w:r>
    </w:p>
    <w:p w14:paraId="1396E9EE" w14:textId="77777777" w:rsidR="00273B96" w:rsidRDefault="00273B96" w:rsidP="00273B96"/>
    <w:p w14:paraId="1F9911A0" w14:textId="77777777" w:rsidR="00273B96" w:rsidRDefault="00273B96" w:rsidP="00273B96">
      <w:r>
        <w:t>JJ</w:t>
      </w:r>
    </w:p>
    <w:p w14:paraId="4E45E983" w14:textId="77777777" w:rsidR="006F5E58" w:rsidRDefault="006F5E58" w:rsidP="006F5E58">
      <w:pPr>
        <w:pStyle w:val="Heading3"/>
      </w:pPr>
      <w:r>
        <w:t>May Cover Last</w:t>
      </w:r>
    </w:p>
    <w:p w14:paraId="6B1C1DE1" w14:textId="77777777" w:rsidR="00D63E94" w:rsidRDefault="00D63E94" w:rsidP="00D63E94">
      <w:r>
        <w:t>In previous projects the main articles about black boxing were finished, but other subjects were left unfinished. This article contains some unfinished material. The topics are considered of lesser importance, compared to even other topics, that were not finished.</w:t>
      </w:r>
    </w:p>
    <w:p w14:paraId="30B33208" w14:textId="77777777" w:rsidR="00D63E94" w:rsidRDefault="00D63E94" w:rsidP="00D63E94">
      <w:pPr>
        <w:pStyle w:val="Spacing"/>
      </w:pPr>
    </w:p>
    <w:p w14:paraId="659328F5" w14:textId="77777777" w:rsidR="00D63E94" w:rsidRDefault="00D63E94" w:rsidP="00D63E94">
      <w:r>
        <w:t>Some of the topics might be deleted and others might not.</w:t>
      </w:r>
    </w:p>
    <w:p w14:paraId="599726DA" w14:textId="77777777" w:rsidR="004A1E13" w:rsidRDefault="004A1E13" w:rsidP="004A1E13">
      <w:pPr>
        <w:pStyle w:val="Heading4"/>
      </w:pPr>
      <w:r>
        <w:t xml:space="preserve">Access Controlling </w:t>
      </w:r>
      <w:proofErr w:type="spellStart"/>
      <w:r>
        <w:t>Globals</w:t>
      </w:r>
      <w:proofErr w:type="spellEnd"/>
    </w:p>
    <w:p w14:paraId="16BA6FF6" w14:textId="13BCBAF9" w:rsidR="004A1E13" w:rsidRDefault="004A1E13" w:rsidP="004A1E13">
      <w:pPr>
        <w:ind w:left="742" w:hanging="175"/>
      </w:pPr>
      <w:r>
        <w:t xml:space="preserve">&gt; This issue is more important than level limitation and </w:t>
      </w:r>
      <w:r w:rsidR="00060103">
        <w:t>module</w:t>
      </w:r>
      <w:r>
        <w:t xml:space="preserve"> level limitation, but those two concepts are used in the implementation as laid out below (the implementation will probably change in the future.</w:t>
      </w:r>
    </w:p>
    <w:p w14:paraId="0965E006" w14:textId="77777777" w:rsidR="004A1E13" w:rsidRPr="00680761" w:rsidRDefault="004A1E13" w:rsidP="004A1E13"/>
    <w:p w14:paraId="24500DBD" w14:textId="1EBEC1A9" w:rsidR="004A1E13" w:rsidRDefault="004A1E13" w:rsidP="004A1E13">
      <w:r>
        <w:t xml:space="preserve">Access modifiers in </w:t>
      </w:r>
      <w:r w:rsidR="00060103">
        <w:t>Modules</w:t>
      </w:r>
      <w:r>
        <w:t>:</w:t>
      </w:r>
    </w:p>
    <w:p w14:paraId="2E2BD10C" w14:textId="77777777" w:rsidR="004A1E13" w:rsidRDefault="004A1E13" w:rsidP="004A1E13"/>
    <w:p w14:paraId="61FF747A" w14:textId="77777777" w:rsidR="004A1E13" w:rsidRDefault="004A1E13" w:rsidP="004A1E13">
      <w:pPr>
        <w:numPr>
          <w:ilvl w:val="0"/>
          <w:numId w:val="11"/>
        </w:numPr>
        <w:jc w:val="both"/>
      </w:pPr>
      <w:r>
        <w:t>Global Inaccessible</w:t>
      </w:r>
    </w:p>
    <w:p w14:paraId="2024523A" w14:textId="77777777" w:rsidR="004A1E13" w:rsidRDefault="004A1E13" w:rsidP="004A1E13">
      <w:pPr>
        <w:numPr>
          <w:ilvl w:val="0"/>
          <w:numId w:val="11"/>
        </w:numPr>
        <w:jc w:val="both"/>
      </w:pPr>
      <w:r>
        <w:t>Global Private</w:t>
      </w:r>
    </w:p>
    <w:p w14:paraId="2C732FBF" w14:textId="77777777" w:rsidR="004A1E13" w:rsidRDefault="004A1E13" w:rsidP="004A1E13">
      <w:pPr>
        <w:numPr>
          <w:ilvl w:val="0"/>
          <w:numId w:val="11"/>
        </w:numPr>
        <w:jc w:val="both"/>
      </w:pPr>
      <w:r>
        <w:t>Global Public</w:t>
      </w:r>
    </w:p>
    <w:p w14:paraId="59FB8076" w14:textId="77777777" w:rsidR="004A1E13" w:rsidRDefault="004A1E13" w:rsidP="004A1E13"/>
    <w:p w14:paraId="207C130C" w14:textId="26A6F7B4" w:rsidR="004A1E13" w:rsidRDefault="004A1E13" w:rsidP="004A1E13">
      <w:r>
        <w:t xml:space="preserve">To understand what happens when procedures inside </w:t>
      </w:r>
      <w:r w:rsidR="00060103">
        <w:t>modules</w:t>
      </w:r>
      <w:r>
        <w:t xml:space="preserve"> are given access controllers you need to view the </w:t>
      </w:r>
      <w:r w:rsidR="00060103">
        <w:t>module</w:t>
      </w:r>
      <w:r>
        <w:t xml:space="preserve"> as an object, that is referenced from any of its ancestor objects:</w:t>
      </w:r>
    </w:p>
    <w:p w14:paraId="52F38794" w14:textId="77777777" w:rsidR="004A1E13" w:rsidRDefault="004A1E13" w:rsidP="004A1E13">
      <w:pPr>
        <w:ind w:left="360"/>
      </w:pPr>
    </w:p>
    <w:tbl>
      <w:tblPr>
        <w:tblW w:w="7208" w:type="dxa"/>
        <w:tblInd w:w="360" w:type="dxa"/>
        <w:tblCellMar>
          <w:left w:w="0" w:type="dxa"/>
          <w:right w:w="0" w:type="dxa"/>
        </w:tblCellMar>
        <w:tblLook w:val="0000" w:firstRow="0" w:lastRow="0" w:firstColumn="0" w:lastColumn="0" w:noHBand="0" w:noVBand="0"/>
      </w:tblPr>
      <w:tblGrid>
        <w:gridCol w:w="3891"/>
        <w:gridCol w:w="885"/>
        <w:gridCol w:w="3504"/>
      </w:tblGrid>
      <w:tr w:rsidR="004A1E13" w14:paraId="2723B08E" w14:textId="77777777">
        <w:tc>
          <w:tcPr>
            <w:tcW w:w="3476" w:type="dxa"/>
          </w:tcPr>
          <w:p w14:paraId="63A518E6" w14:textId="77777777" w:rsidR="004A1E13" w:rsidRDefault="00DD482F" w:rsidP="004A1E13">
            <w:r>
              <w:rPr>
                <w:noProof/>
              </w:rPr>
              <w:drawing>
                <wp:inline distT="0" distB="0" distL="0" distR="0" wp14:anchorId="7ED5F8B5" wp14:editId="71B3309C">
                  <wp:extent cx="2199005" cy="2325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9005" cy="2325370"/>
                          </a:xfrm>
                          <a:prstGeom prst="rect">
                            <a:avLst/>
                          </a:prstGeom>
                          <a:noFill/>
                          <a:ln>
                            <a:noFill/>
                          </a:ln>
                        </pic:spPr>
                      </pic:pic>
                    </a:graphicData>
                  </a:graphic>
                </wp:inline>
              </w:drawing>
            </w:r>
          </w:p>
        </w:tc>
        <w:tc>
          <w:tcPr>
            <w:tcW w:w="650" w:type="dxa"/>
          </w:tcPr>
          <w:p w14:paraId="4FB90B1E" w14:textId="77777777" w:rsidR="004A1E13" w:rsidRDefault="004A1E13" w:rsidP="004A1E13">
            <w:pPr>
              <w:jc w:val="center"/>
              <w:rPr>
                <w:sz w:val="48"/>
              </w:rPr>
            </w:pPr>
          </w:p>
          <w:p w14:paraId="08EC5664" w14:textId="77777777" w:rsidR="004A1E13" w:rsidRDefault="004A1E13" w:rsidP="004A1E13">
            <w:pPr>
              <w:jc w:val="center"/>
              <w:rPr>
                <w:sz w:val="48"/>
              </w:rPr>
            </w:pPr>
          </w:p>
          <w:p w14:paraId="6DBB01A8" w14:textId="77777777" w:rsidR="004A1E13" w:rsidRDefault="004A1E13" w:rsidP="004A1E13">
            <w:pPr>
              <w:jc w:val="center"/>
              <w:rPr>
                <w:sz w:val="34"/>
              </w:rPr>
            </w:pPr>
          </w:p>
          <w:p w14:paraId="3A3B873D" w14:textId="77777777" w:rsidR="004A1E13" w:rsidRDefault="004A1E13" w:rsidP="004A1E13">
            <w:pPr>
              <w:jc w:val="center"/>
            </w:pPr>
            <w:r>
              <w:rPr>
                <w:sz w:val="48"/>
              </w:rPr>
              <w:t>≈</w:t>
            </w:r>
          </w:p>
        </w:tc>
        <w:tc>
          <w:tcPr>
            <w:tcW w:w="3082" w:type="dxa"/>
          </w:tcPr>
          <w:p w14:paraId="18BFF6B8" w14:textId="77777777" w:rsidR="004A1E13" w:rsidRDefault="004A1E13" w:rsidP="004A1E13"/>
          <w:p w14:paraId="1768B63B" w14:textId="77777777" w:rsidR="004A1E13" w:rsidRDefault="00DD482F" w:rsidP="004A1E13">
            <w:r>
              <w:rPr>
                <w:noProof/>
              </w:rPr>
              <w:drawing>
                <wp:inline distT="0" distB="0" distL="0" distR="0" wp14:anchorId="025CD06E" wp14:editId="3DB4B3E6">
                  <wp:extent cx="1945005" cy="1908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5005" cy="1908175"/>
                          </a:xfrm>
                          <a:prstGeom prst="rect">
                            <a:avLst/>
                          </a:prstGeom>
                          <a:noFill/>
                          <a:ln>
                            <a:noFill/>
                          </a:ln>
                        </pic:spPr>
                      </pic:pic>
                    </a:graphicData>
                  </a:graphic>
                </wp:inline>
              </w:drawing>
            </w:r>
          </w:p>
        </w:tc>
      </w:tr>
    </w:tbl>
    <w:p w14:paraId="1F38F721" w14:textId="77777777" w:rsidR="004A1E13" w:rsidRDefault="004A1E13" w:rsidP="004A1E13"/>
    <w:p w14:paraId="676D61A9" w14:textId="1915AFAB" w:rsidR="004A1E13" w:rsidRDefault="004A1E13" w:rsidP="004A1E13">
      <w:r>
        <w:t>If a global procedure is Inaccessible, it’s just not accessible at all (</w:t>
      </w:r>
      <w:r>
        <w:rPr>
          <w:i/>
          <w:iCs/>
        </w:rPr>
        <w:t>‘outcommented’</w:t>
      </w:r>
      <w:r>
        <w:t xml:space="preserve">), so not really global either. If a global procedure is Private, it’s not really global either, only accessible by the </w:t>
      </w:r>
      <w:r w:rsidR="00060103">
        <w:t>module</w:t>
      </w:r>
      <w:r>
        <w:t xml:space="preserve"> object itself, just like something private of a circle object. If a global procedure is Public, then it </w:t>
      </w:r>
      <w:r>
        <w:rPr>
          <w:i/>
          <w:iCs/>
        </w:rPr>
        <w:t>is</w:t>
      </w:r>
      <w:r>
        <w:t xml:space="preserve"> global. It is then accessible from any ancestor within the </w:t>
      </w:r>
      <w:r w:rsidR="00060103">
        <w:t>module</w:t>
      </w:r>
      <w:r>
        <w:t xml:space="preserve">. </w:t>
      </w:r>
    </w:p>
    <w:p w14:paraId="6A4884D5" w14:textId="77777777" w:rsidR="004A1E13" w:rsidRDefault="004A1E13" w:rsidP="004A1E13"/>
    <w:p w14:paraId="7B1CC38E" w14:textId="7A47AF38" w:rsidR="004A1E13" w:rsidRDefault="004A1E13" w:rsidP="004A1E13">
      <w:r>
        <w:t xml:space="preserve">When a global procedure is Public it is however also accessible </w:t>
      </w:r>
      <w:r>
        <w:rPr>
          <w:i/>
          <w:iCs/>
        </w:rPr>
        <w:t>outside</w:t>
      </w:r>
      <w:r>
        <w:t xml:space="preserve"> the </w:t>
      </w:r>
      <w:r w:rsidR="00060103">
        <w:t>module</w:t>
      </w:r>
      <w:r>
        <w:t xml:space="preserve">, as a public procedure of the </w:t>
      </w:r>
      <w:r w:rsidR="00060103">
        <w:t>module</w:t>
      </w:r>
      <w:r>
        <w:t xml:space="preserve"> object. For a procedure to be global inside the </w:t>
      </w:r>
      <w:r w:rsidR="00060103">
        <w:t>module</w:t>
      </w:r>
      <w:r>
        <w:t xml:space="preserve">, but not accessible outside the </w:t>
      </w:r>
      <w:r w:rsidR="00060103">
        <w:t>module</w:t>
      </w:r>
      <w:r>
        <w:t xml:space="preserve"> you use </w:t>
      </w:r>
      <w:r w:rsidR="00060103">
        <w:t>module</w:t>
      </w:r>
      <w:r>
        <w:t xml:space="preserve"> level limitation: </w:t>
      </w:r>
      <w:r>
        <w:rPr>
          <w:rFonts w:ascii="Arial" w:hAnsi="Arial"/>
          <w:b/>
        </w:rPr>
        <w:t xml:space="preserve">Public </w:t>
      </w:r>
      <w:r w:rsidR="00060103">
        <w:rPr>
          <w:rFonts w:ascii="Arial" w:hAnsi="Arial"/>
          <w:b/>
        </w:rPr>
        <w:t>Module</w:t>
      </w:r>
      <w:r>
        <w:rPr>
          <w:rFonts w:ascii="Arial" w:hAnsi="Arial"/>
          <w:b/>
        </w:rPr>
        <w:t xml:space="preserve"> Up 1</w:t>
      </w:r>
      <w:r>
        <w:t>.</w:t>
      </w:r>
    </w:p>
    <w:p w14:paraId="1987192C" w14:textId="77777777" w:rsidR="004A1E13" w:rsidRDefault="004A1E13" w:rsidP="004A1E13"/>
    <w:p w14:paraId="6EDD66C0" w14:textId="77777777" w:rsidR="004A1E13" w:rsidRDefault="004A1E13" w:rsidP="004A1E13">
      <w:pPr>
        <w:ind w:left="798" w:hanging="231"/>
      </w:pPr>
      <w:r>
        <w:t>&gt; 2009-06-27: And here I am attempting to differentiate between VB6 Friend on a global level and VB6 Public on a global level. I am trying too hard to make a match between access modifiers I know from VB6 and C++ and match them with a new language. I was too afraid to reinvent each atypical concept, and insisted to put those concepts inside a single systematic. That is why I went to such an extent with this level limitation stuff. Ok, I can respect it now. It is an attempt to put those access modifier situations into context, but I think this should only be an intermediate implementation of it and in the near future an easier approach needs to be come up with. This stuff here should be seen as just a brainstorm.</w:t>
      </w:r>
    </w:p>
    <w:p w14:paraId="3EBBD5AD" w14:textId="77777777" w:rsidR="004A1E13" w:rsidRDefault="004A1E13" w:rsidP="004A1E13"/>
    <w:p w14:paraId="4701267D" w14:textId="77777777" w:rsidR="004A1E13" w:rsidRDefault="004A1E13" w:rsidP="004A1E13">
      <w:r>
        <w:t xml:space="preserve">It is not a permitted to make a global procedure Protected. A pentagon is not </w:t>
      </w:r>
      <w:proofErr w:type="spellStart"/>
      <w:r>
        <w:t>exchangable</w:t>
      </w:r>
      <w:proofErr w:type="spellEnd"/>
      <w:r>
        <w:t xml:space="preserve"> with a triangle, so Global Protected wouldn’t have much meaning.</w:t>
      </w:r>
    </w:p>
    <w:p w14:paraId="122E5EAF" w14:textId="3532ECC0" w:rsidR="004A1E13" w:rsidRDefault="004A1E13" w:rsidP="004A1E13">
      <w:pPr>
        <w:ind w:left="1078" w:hanging="226"/>
      </w:pPr>
      <w:r>
        <w:t xml:space="preserve">&gt; 2009-06-29 That, by the way, is not true anymore. You can reference a </w:t>
      </w:r>
      <w:r w:rsidR="00060103">
        <w:t>module</w:t>
      </w:r>
      <w:r>
        <w:t xml:space="preserve"> triangularly if you want.</w:t>
      </w:r>
    </w:p>
    <w:p w14:paraId="17F307D0" w14:textId="77777777" w:rsidR="004A1E13" w:rsidRDefault="004A1E13" w:rsidP="004A1E13"/>
    <w:p w14:paraId="617F7ECB" w14:textId="77777777" w:rsidR="004A1E13" w:rsidRDefault="004A1E13" w:rsidP="004A1E13"/>
    <w:p w14:paraId="73300F7B" w14:textId="1575448E" w:rsidR="004A1E13" w:rsidRPr="0031520D" w:rsidRDefault="004A1E13" w:rsidP="004A1E13">
      <w:pPr>
        <w:rPr>
          <w:rFonts w:cs="Tahoma"/>
          <w:szCs w:val="20"/>
        </w:rPr>
      </w:pPr>
      <w:r w:rsidRPr="0031520D">
        <w:rPr>
          <w:rFonts w:cs="Tahoma"/>
          <w:szCs w:val="20"/>
        </w:rPr>
        <w:t xml:space="preserve">Access Modifiers in </w:t>
      </w:r>
      <w:r w:rsidR="00060103">
        <w:rPr>
          <w:rFonts w:cs="Tahoma"/>
          <w:szCs w:val="20"/>
        </w:rPr>
        <w:t>Modules</w:t>
      </w:r>
      <w:r w:rsidRPr="0031520D">
        <w:rPr>
          <w:rFonts w:cs="Tahoma"/>
          <w:szCs w:val="20"/>
        </w:rPr>
        <w:t xml:space="preserve"> needs to be further thought through. It gets tricky as you put it in diagram code.</w:t>
      </w:r>
    </w:p>
    <w:p w14:paraId="15CEC471" w14:textId="77777777" w:rsidR="004A1E13" w:rsidRDefault="004A1E13" w:rsidP="004A1E13"/>
    <w:sectPr w:rsidR="004A1E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2CC5E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388F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2479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E20E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8C74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4025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3034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E8CC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F87F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AE97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E07"/>
    <w:rsid w:val="00001F66"/>
    <w:rsid w:val="00005B11"/>
    <w:rsid w:val="00013DA6"/>
    <w:rsid w:val="0001638E"/>
    <w:rsid w:val="00017391"/>
    <w:rsid w:val="000202FE"/>
    <w:rsid w:val="0002081A"/>
    <w:rsid w:val="00023D08"/>
    <w:rsid w:val="00025A72"/>
    <w:rsid w:val="00026356"/>
    <w:rsid w:val="00027DA9"/>
    <w:rsid w:val="00031913"/>
    <w:rsid w:val="00031DAB"/>
    <w:rsid w:val="0003267B"/>
    <w:rsid w:val="000359A7"/>
    <w:rsid w:val="00036E5D"/>
    <w:rsid w:val="000378E5"/>
    <w:rsid w:val="00040309"/>
    <w:rsid w:val="000403B1"/>
    <w:rsid w:val="000434A4"/>
    <w:rsid w:val="00050AFE"/>
    <w:rsid w:val="00051123"/>
    <w:rsid w:val="00053D22"/>
    <w:rsid w:val="00053E87"/>
    <w:rsid w:val="000550E6"/>
    <w:rsid w:val="00060103"/>
    <w:rsid w:val="00064403"/>
    <w:rsid w:val="000645EA"/>
    <w:rsid w:val="00064806"/>
    <w:rsid w:val="00066FB9"/>
    <w:rsid w:val="00067504"/>
    <w:rsid w:val="00067758"/>
    <w:rsid w:val="00067A23"/>
    <w:rsid w:val="0007295D"/>
    <w:rsid w:val="00075A69"/>
    <w:rsid w:val="00076130"/>
    <w:rsid w:val="000767FC"/>
    <w:rsid w:val="00080834"/>
    <w:rsid w:val="00085490"/>
    <w:rsid w:val="00090FCE"/>
    <w:rsid w:val="000933A6"/>
    <w:rsid w:val="00095630"/>
    <w:rsid w:val="00095ADD"/>
    <w:rsid w:val="0009603A"/>
    <w:rsid w:val="000A069C"/>
    <w:rsid w:val="000A2001"/>
    <w:rsid w:val="000A265B"/>
    <w:rsid w:val="000A2DB7"/>
    <w:rsid w:val="000A30D4"/>
    <w:rsid w:val="000A315E"/>
    <w:rsid w:val="000A340B"/>
    <w:rsid w:val="000A578D"/>
    <w:rsid w:val="000A678F"/>
    <w:rsid w:val="000A7743"/>
    <w:rsid w:val="000B1B09"/>
    <w:rsid w:val="000B261F"/>
    <w:rsid w:val="000B593B"/>
    <w:rsid w:val="000B665C"/>
    <w:rsid w:val="000B74FB"/>
    <w:rsid w:val="000C1E0C"/>
    <w:rsid w:val="000C2B65"/>
    <w:rsid w:val="000C34C9"/>
    <w:rsid w:val="000C7969"/>
    <w:rsid w:val="000C7D9D"/>
    <w:rsid w:val="000D08EE"/>
    <w:rsid w:val="000D2C9A"/>
    <w:rsid w:val="000D6C14"/>
    <w:rsid w:val="000D7022"/>
    <w:rsid w:val="000E0A31"/>
    <w:rsid w:val="000E17A3"/>
    <w:rsid w:val="000E32CA"/>
    <w:rsid w:val="000E60FC"/>
    <w:rsid w:val="000E6CEC"/>
    <w:rsid w:val="000F4952"/>
    <w:rsid w:val="000F652F"/>
    <w:rsid w:val="00100EA0"/>
    <w:rsid w:val="00102F78"/>
    <w:rsid w:val="00103CDC"/>
    <w:rsid w:val="0010569F"/>
    <w:rsid w:val="00110EDF"/>
    <w:rsid w:val="00112BCF"/>
    <w:rsid w:val="0011570F"/>
    <w:rsid w:val="001158F6"/>
    <w:rsid w:val="00116156"/>
    <w:rsid w:val="00117ABD"/>
    <w:rsid w:val="0012291A"/>
    <w:rsid w:val="00124F39"/>
    <w:rsid w:val="00126670"/>
    <w:rsid w:val="001267BE"/>
    <w:rsid w:val="00131B48"/>
    <w:rsid w:val="001328F2"/>
    <w:rsid w:val="00134757"/>
    <w:rsid w:val="0013681F"/>
    <w:rsid w:val="00137D2F"/>
    <w:rsid w:val="0014158A"/>
    <w:rsid w:val="00141AEE"/>
    <w:rsid w:val="00141D39"/>
    <w:rsid w:val="00141E84"/>
    <w:rsid w:val="00141F87"/>
    <w:rsid w:val="00144480"/>
    <w:rsid w:val="00153065"/>
    <w:rsid w:val="001547EF"/>
    <w:rsid w:val="00154DB4"/>
    <w:rsid w:val="0015710F"/>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B0E69"/>
    <w:rsid w:val="001B2D5E"/>
    <w:rsid w:val="001B4395"/>
    <w:rsid w:val="001B50F7"/>
    <w:rsid w:val="001B7346"/>
    <w:rsid w:val="001C0F13"/>
    <w:rsid w:val="001C2282"/>
    <w:rsid w:val="001D0713"/>
    <w:rsid w:val="001D2A29"/>
    <w:rsid w:val="001E04F0"/>
    <w:rsid w:val="001E12E2"/>
    <w:rsid w:val="001E1650"/>
    <w:rsid w:val="001E26BE"/>
    <w:rsid w:val="001E2C00"/>
    <w:rsid w:val="001F20E0"/>
    <w:rsid w:val="001F2206"/>
    <w:rsid w:val="001F7F73"/>
    <w:rsid w:val="00200B7A"/>
    <w:rsid w:val="00207AE7"/>
    <w:rsid w:val="00207EC6"/>
    <w:rsid w:val="0021040C"/>
    <w:rsid w:val="002140CA"/>
    <w:rsid w:val="00214535"/>
    <w:rsid w:val="00216E95"/>
    <w:rsid w:val="00217431"/>
    <w:rsid w:val="002275EB"/>
    <w:rsid w:val="00230E24"/>
    <w:rsid w:val="002312C9"/>
    <w:rsid w:val="00232DF0"/>
    <w:rsid w:val="00236A1A"/>
    <w:rsid w:val="002406D4"/>
    <w:rsid w:val="00240D21"/>
    <w:rsid w:val="00244A92"/>
    <w:rsid w:val="00254ADB"/>
    <w:rsid w:val="002606F0"/>
    <w:rsid w:val="00262883"/>
    <w:rsid w:val="0026457A"/>
    <w:rsid w:val="0027394B"/>
    <w:rsid w:val="00273B96"/>
    <w:rsid w:val="00274FF8"/>
    <w:rsid w:val="00277F5A"/>
    <w:rsid w:val="00283805"/>
    <w:rsid w:val="0028698B"/>
    <w:rsid w:val="00287A9A"/>
    <w:rsid w:val="002922CF"/>
    <w:rsid w:val="002927B8"/>
    <w:rsid w:val="00292FD4"/>
    <w:rsid w:val="00297AE8"/>
    <w:rsid w:val="002A0C1A"/>
    <w:rsid w:val="002A0EC4"/>
    <w:rsid w:val="002A5417"/>
    <w:rsid w:val="002A64EF"/>
    <w:rsid w:val="002A6EFA"/>
    <w:rsid w:val="002A757A"/>
    <w:rsid w:val="002B1F99"/>
    <w:rsid w:val="002B6006"/>
    <w:rsid w:val="002B6355"/>
    <w:rsid w:val="002B7921"/>
    <w:rsid w:val="002C166C"/>
    <w:rsid w:val="002C2EE0"/>
    <w:rsid w:val="002C5983"/>
    <w:rsid w:val="002C5EC1"/>
    <w:rsid w:val="002D6468"/>
    <w:rsid w:val="002D65B6"/>
    <w:rsid w:val="002E0D4E"/>
    <w:rsid w:val="002E3532"/>
    <w:rsid w:val="002E4F2A"/>
    <w:rsid w:val="002F000E"/>
    <w:rsid w:val="002F2AD2"/>
    <w:rsid w:val="003004AE"/>
    <w:rsid w:val="00304B7D"/>
    <w:rsid w:val="00306A0D"/>
    <w:rsid w:val="00310F1A"/>
    <w:rsid w:val="0031128E"/>
    <w:rsid w:val="00311845"/>
    <w:rsid w:val="0031520D"/>
    <w:rsid w:val="00315382"/>
    <w:rsid w:val="0032225E"/>
    <w:rsid w:val="00322975"/>
    <w:rsid w:val="00324126"/>
    <w:rsid w:val="0032466D"/>
    <w:rsid w:val="00326F74"/>
    <w:rsid w:val="003271FC"/>
    <w:rsid w:val="0032765B"/>
    <w:rsid w:val="00330E83"/>
    <w:rsid w:val="003313A8"/>
    <w:rsid w:val="00332A88"/>
    <w:rsid w:val="00333135"/>
    <w:rsid w:val="003405DF"/>
    <w:rsid w:val="003429A8"/>
    <w:rsid w:val="00345317"/>
    <w:rsid w:val="00346C42"/>
    <w:rsid w:val="00351E9A"/>
    <w:rsid w:val="00354D05"/>
    <w:rsid w:val="00360531"/>
    <w:rsid w:val="00361E6C"/>
    <w:rsid w:val="00363DCC"/>
    <w:rsid w:val="00365027"/>
    <w:rsid w:val="003725B6"/>
    <w:rsid w:val="00374E7D"/>
    <w:rsid w:val="0037588F"/>
    <w:rsid w:val="00386474"/>
    <w:rsid w:val="003912AC"/>
    <w:rsid w:val="003940F4"/>
    <w:rsid w:val="00397D82"/>
    <w:rsid w:val="003A0EE7"/>
    <w:rsid w:val="003A6572"/>
    <w:rsid w:val="003A6AE6"/>
    <w:rsid w:val="003A7703"/>
    <w:rsid w:val="003B0670"/>
    <w:rsid w:val="003B3217"/>
    <w:rsid w:val="003B6834"/>
    <w:rsid w:val="003B7444"/>
    <w:rsid w:val="003B77C5"/>
    <w:rsid w:val="003C0A47"/>
    <w:rsid w:val="003C1A05"/>
    <w:rsid w:val="003C29FB"/>
    <w:rsid w:val="003C5C01"/>
    <w:rsid w:val="003C7FEC"/>
    <w:rsid w:val="003D1965"/>
    <w:rsid w:val="003D5075"/>
    <w:rsid w:val="003D6312"/>
    <w:rsid w:val="003D7057"/>
    <w:rsid w:val="003D7962"/>
    <w:rsid w:val="003E21CF"/>
    <w:rsid w:val="003E2D22"/>
    <w:rsid w:val="003E426A"/>
    <w:rsid w:val="003E42E3"/>
    <w:rsid w:val="003E4302"/>
    <w:rsid w:val="003E772F"/>
    <w:rsid w:val="003E7A6E"/>
    <w:rsid w:val="0040437E"/>
    <w:rsid w:val="00404981"/>
    <w:rsid w:val="00407FE5"/>
    <w:rsid w:val="00411667"/>
    <w:rsid w:val="004138DE"/>
    <w:rsid w:val="00415107"/>
    <w:rsid w:val="0041620C"/>
    <w:rsid w:val="004223BB"/>
    <w:rsid w:val="00422BCF"/>
    <w:rsid w:val="00431189"/>
    <w:rsid w:val="004348B0"/>
    <w:rsid w:val="00434A75"/>
    <w:rsid w:val="004445CF"/>
    <w:rsid w:val="00445745"/>
    <w:rsid w:val="00446990"/>
    <w:rsid w:val="00446DCE"/>
    <w:rsid w:val="004473E2"/>
    <w:rsid w:val="00450059"/>
    <w:rsid w:val="0045017D"/>
    <w:rsid w:val="0045152B"/>
    <w:rsid w:val="0045160C"/>
    <w:rsid w:val="0045611C"/>
    <w:rsid w:val="00467812"/>
    <w:rsid w:val="004701CF"/>
    <w:rsid w:val="004708C7"/>
    <w:rsid w:val="004770FC"/>
    <w:rsid w:val="004802B1"/>
    <w:rsid w:val="00481DAB"/>
    <w:rsid w:val="00483EED"/>
    <w:rsid w:val="00484B2E"/>
    <w:rsid w:val="00491601"/>
    <w:rsid w:val="00491CDC"/>
    <w:rsid w:val="0049246B"/>
    <w:rsid w:val="00493083"/>
    <w:rsid w:val="00494685"/>
    <w:rsid w:val="00495BC3"/>
    <w:rsid w:val="00497CF0"/>
    <w:rsid w:val="004A1E13"/>
    <w:rsid w:val="004A67AC"/>
    <w:rsid w:val="004A75A7"/>
    <w:rsid w:val="004B1372"/>
    <w:rsid w:val="004B2219"/>
    <w:rsid w:val="004B53DB"/>
    <w:rsid w:val="004B62CE"/>
    <w:rsid w:val="004B6857"/>
    <w:rsid w:val="004B6C24"/>
    <w:rsid w:val="004B7A02"/>
    <w:rsid w:val="004C2E7A"/>
    <w:rsid w:val="004C71EF"/>
    <w:rsid w:val="004D1F79"/>
    <w:rsid w:val="004D40E9"/>
    <w:rsid w:val="004D4169"/>
    <w:rsid w:val="004E5405"/>
    <w:rsid w:val="004E60BC"/>
    <w:rsid w:val="004E719C"/>
    <w:rsid w:val="004F3138"/>
    <w:rsid w:val="004F567B"/>
    <w:rsid w:val="00500A3A"/>
    <w:rsid w:val="00502D45"/>
    <w:rsid w:val="00504109"/>
    <w:rsid w:val="005075AE"/>
    <w:rsid w:val="005112B9"/>
    <w:rsid w:val="0051233C"/>
    <w:rsid w:val="00513FEF"/>
    <w:rsid w:val="0051462A"/>
    <w:rsid w:val="00516916"/>
    <w:rsid w:val="005207D6"/>
    <w:rsid w:val="005255C8"/>
    <w:rsid w:val="00531F8F"/>
    <w:rsid w:val="00532D2F"/>
    <w:rsid w:val="00532E5E"/>
    <w:rsid w:val="00533114"/>
    <w:rsid w:val="005413FE"/>
    <w:rsid w:val="005454A8"/>
    <w:rsid w:val="005457F4"/>
    <w:rsid w:val="00546629"/>
    <w:rsid w:val="00546AA1"/>
    <w:rsid w:val="0055178A"/>
    <w:rsid w:val="00553375"/>
    <w:rsid w:val="005616E8"/>
    <w:rsid w:val="00561951"/>
    <w:rsid w:val="00561B52"/>
    <w:rsid w:val="005645D8"/>
    <w:rsid w:val="00565227"/>
    <w:rsid w:val="0057038D"/>
    <w:rsid w:val="00571582"/>
    <w:rsid w:val="00571EB4"/>
    <w:rsid w:val="00574711"/>
    <w:rsid w:val="00576074"/>
    <w:rsid w:val="00582A1E"/>
    <w:rsid w:val="00584D98"/>
    <w:rsid w:val="00584EA1"/>
    <w:rsid w:val="00586E01"/>
    <w:rsid w:val="00590904"/>
    <w:rsid w:val="005A058A"/>
    <w:rsid w:val="005A1878"/>
    <w:rsid w:val="005A24E6"/>
    <w:rsid w:val="005A5E34"/>
    <w:rsid w:val="005A6873"/>
    <w:rsid w:val="005B0F2B"/>
    <w:rsid w:val="005B4452"/>
    <w:rsid w:val="005B5567"/>
    <w:rsid w:val="005C25FC"/>
    <w:rsid w:val="005C53B9"/>
    <w:rsid w:val="005C73B5"/>
    <w:rsid w:val="005D673E"/>
    <w:rsid w:val="005E096C"/>
    <w:rsid w:val="005E2AA7"/>
    <w:rsid w:val="005E3F22"/>
    <w:rsid w:val="005E4540"/>
    <w:rsid w:val="005E6BBF"/>
    <w:rsid w:val="005E6CD3"/>
    <w:rsid w:val="005E776B"/>
    <w:rsid w:val="005F0972"/>
    <w:rsid w:val="005F12D3"/>
    <w:rsid w:val="005F2693"/>
    <w:rsid w:val="005F5FD1"/>
    <w:rsid w:val="005F6048"/>
    <w:rsid w:val="005F7B60"/>
    <w:rsid w:val="00601613"/>
    <w:rsid w:val="00602843"/>
    <w:rsid w:val="00604361"/>
    <w:rsid w:val="00611564"/>
    <w:rsid w:val="00612EC8"/>
    <w:rsid w:val="0061333C"/>
    <w:rsid w:val="00615996"/>
    <w:rsid w:val="0061791A"/>
    <w:rsid w:val="00622B24"/>
    <w:rsid w:val="00623A1B"/>
    <w:rsid w:val="00627327"/>
    <w:rsid w:val="006302DC"/>
    <w:rsid w:val="006349B7"/>
    <w:rsid w:val="00636F15"/>
    <w:rsid w:val="006373AE"/>
    <w:rsid w:val="0064393F"/>
    <w:rsid w:val="006564C4"/>
    <w:rsid w:val="00656614"/>
    <w:rsid w:val="00666588"/>
    <w:rsid w:val="006721BD"/>
    <w:rsid w:val="00673938"/>
    <w:rsid w:val="00676FB2"/>
    <w:rsid w:val="00680761"/>
    <w:rsid w:val="00680FB6"/>
    <w:rsid w:val="006810E3"/>
    <w:rsid w:val="0068508D"/>
    <w:rsid w:val="006876A4"/>
    <w:rsid w:val="00690D5E"/>
    <w:rsid w:val="006919DD"/>
    <w:rsid w:val="006931DF"/>
    <w:rsid w:val="00697268"/>
    <w:rsid w:val="006A0722"/>
    <w:rsid w:val="006A08AE"/>
    <w:rsid w:val="006A21EE"/>
    <w:rsid w:val="006A3731"/>
    <w:rsid w:val="006A74A6"/>
    <w:rsid w:val="006B0727"/>
    <w:rsid w:val="006B0EC2"/>
    <w:rsid w:val="006B2F5C"/>
    <w:rsid w:val="006B443E"/>
    <w:rsid w:val="006B44BC"/>
    <w:rsid w:val="006B64D3"/>
    <w:rsid w:val="006C18A1"/>
    <w:rsid w:val="006C1CEC"/>
    <w:rsid w:val="006C6EB9"/>
    <w:rsid w:val="006C7014"/>
    <w:rsid w:val="006D0710"/>
    <w:rsid w:val="006D24B8"/>
    <w:rsid w:val="006E34E6"/>
    <w:rsid w:val="006E3EE7"/>
    <w:rsid w:val="006E41A4"/>
    <w:rsid w:val="006E4A6E"/>
    <w:rsid w:val="006E5644"/>
    <w:rsid w:val="006F0C44"/>
    <w:rsid w:val="006F2631"/>
    <w:rsid w:val="006F3028"/>
    <w:rsid w:val="006F5E58"/>
    <w:rsid w:val="006F62CF"/>
    <w:rsid w:val="007034E6"/>
    <w:rsid w:val="0070564B"/>
    <w:rsid w:val="00711BE7"/>
    <w:rsid w:val="0071531D"/>
    <w:rsid w:val="00715B9E"/>
    <w:rsid w:val="00717276"/>
    <w:rsid w:val="0072279A"/>
    <w:rsid w:val="00722BC6"/>
    <w:rsid w:val="00725A2F"/>
    <w:rsid w:val="00740D1D"/>
    <w:rsid w:val="00742384"/>
    <w:rsid w:val="007442B6"/>
    <w:rsid w:val="0074670D"/>
    <w:rsid w:val="0075121E"/>
    <w:rsid w:val="00753170"/>
    <w:rsid w:val="00756A26"/>
    <w:rsid w:val="0076237F"/>
    <w:rsid w:val="007648F8"/>
    <w:rsid w:val="00774B1B"/>
    <w:rsid w:val="007761A1"/>
    <w:rsid w:val="007762BA"/>
    <w:rsid w:val="007772EF"/>
    <w:rsid w:val="00782D31"/>
    <w:rsid w:val="00784543"/>
    <w:rsid w:val="00785967"/>
    <w:rsid w:val="00791052"/>
    <w:rsid w:val="007922AE"/>
    <w:rsid w:val="00794141"/>
    <w:rsid w:val="00797435"/>
    <w:rsid w:val="007A5AB8"/>
    <w:rsid w:val="007A7F22"/>
    <w:rsid w:val="007B0EE0"/>
    <w:rsid w:val="007B603C"/>
    <w:rsid w:val="007C1C2F"/>
    <w:rsid w:val="007C3E31"/>
    <w:rsid w:val="007C5D38"/>
    <w:rsid w:val="007C770E"/>
    <w:rsid w:val="007D1F2B"/>
    <w:rsid w:val="007D3B88"/>
    <w:rsid w:val="007D3D4B"/>
    <w:rsid w:val="007E3904"/>
    <w:rsid w:val="007E41A0"/>
    <w:rsid w:val="007E7E36"/>
    <w:rsid w:val="007E7FC4"/>
    <w:rsid w:val="007F29EE"/>
    <w:rsid w:val="007F5159"/>
    <w:rsid w:val="007F5164"/>
    <w:rsid w:val="007F6150"/>
    <w:rsid w:val="007F652D"/>
    <w:rsid w:val="00802EDA"/>
    <w:rsid w:val="00802EF1"/>
    <w:rsid w:val="00804230"/>
    <w:rsid w:val="00806673"/>
    <w:rsid w:val="0081467E"/>
    <w:rsid w:val="00815B27"/>
    <w:rsid w:val="0082638E"/>
    <w:rsid w:val="00826BA3"/>
    <w:rsid w:val="00840264"/>
    <w:rsid w:val="00843A6E"/>
    <w:rsid w:val="00844E3A"/>
    <w:rsid w:val="00846B80"/>
    <w:rsid w:val="008562EC"/>
    <w:rsid w:val="0085690F"/>
    <w:rsid w:val="008576E8"/>
    <w:rsid w:val="00857BE2"/>
    <w:rsid w:val="008601AE"/>
    <w:rsid w:val="008633F2"/>
    <w:rsid w:val="008636B5"/>
    <w:rsid w:val="00863B77"/>
    <w:rsid w:val="008700F2"/>
    <w:rsid w:val="00873839"/>
    <w:rsid w:val="008747AA"/>
    <w:rsid w:val="00882C22"/>
    <w:rsid w:val="00883168"/>
    <w:rsid w:val="0088431D"/>
    <w:rsid w:val="008879D0"/>
    <w:rsid w:val="0089194B"/>
    <w:rsid w:val="00891968"/>
    <w:rsid w:val="0089282B"/>
    <w:rsid w:val="00894256"/>
    <w:rsid w:val="008947DB"/>
    <w:rsid w:val="00894F03"/>
    <w:rsid w:val="008A0951"/>
    <w:rsid w:val="008A3FAD"/>
    <w:rsid w:val="008A5934"/>
    <w:rsid w:val="008A677A"/>
    <w:rsid w:val="008A7505"/>
    <w:rsid w:val="008B02DD"/>
    <w:rsid w:val="008B2A66"/>
    <w:rsid w:val="008B4C30"/>
    <w:rsid w:val="008B5FF6"/>
    <w:rsid w:val="008C0250"/>
    <w:rsid w:val="008C5A64"/>
    <w:rsid w:val="008C67D0"/>
    <w:rsid w:val="008C6D6B"/>
    <w:rsid w:val="008C7AFA"/>
    <w:rsid w:val="008D30D2"/>
    <w:rsid w:val="008E3938"/>
    <w:rsid w:val="008E3D38"/>
    <w:rsid w:val="008F228C"/>
    <w:rsid w:val="008F2490"/>
    <w:rsid w:val="008F36A4"/>
    <w:rsid w:val="009013C4"/>
    <w:rsid w:val="009040EF"/>
    <w:rsid w:val="00904EB3"/>
    <w:rsid w:val="00907BE6"/>
    <w:rsid w:val="00907D12"/>
    <w:rsid w:val="009125E6"/>
    <w:rsid w:val="00916207"/>
    <w:rsid w:val="00916A8F"/>
    <w:rsid w:val="00917AEA"/>
    <w:rsid w:val="00920112"/>
    <w:rsid w:val="00922C21"/>
    <w:rsid w:val="009271D8"/>
    <w:rsid w:val="00931815"/>
    <w:rsid w:val="00935501"/>
    <w:rsid w:val="00937C2C"/>
    <w:rsid w:val="00940412"/>
    <w:rsid w:val="009424ED"/>
    <w:rsid w:val="0094302F"/>
    <w:rsid w:val="0095029B"/>
    <w:rsid w:val="0095232F"/>
    <w:rsid w:val="009539F7"/>
    <w:rsid w:val="00954D31"/>
    <w:rsid w:val="00955093"/>
    <w:rsid w:val="009614D7"/>
    <w:rsid w:val="009639BB"/>
    <w:rsid w:val="0096581F"/>
    <w:rsid w:val="0096701E"/>
    <w:rsid w:val="0097061C"/>
    <w:rsid w:val="00970ABE"/>
    <w:rsid w:val="009719A2"/>
    <w:rsid w:val="009801D8"/>
    <w:rsid w:val="00981E21"/>
    <w:rsid w:val="009828AA"/>
    <w:rsid w:val="00985512"/>
    <w:rsid w:val="0098669E"/>
    <w:rsid w:val="009868D4"/>
    <w:rsid w:val="00986E88"/>
    <w:rsid w:val="009908DE"/>
    <w:rsid w:val="00991785"/>
    <w:rsid w:val="00991FB3"/>
    <w:rsid w:val="00995F88"/>
    <w:rsid w:val="0099638B"/>
    <w:rsid w:val="009A1B8C"/>
    <w:rsid w:val="009A1E2B"/>
    <w:rsid w:val="009A62BE"/>
    <w:rsid w:val="009B1B6C"/>
    <w:rsid w:val="009B2054"/>
    <w:rsid w:val="009B330F"/>
    <w:rsid w:val="009B54D2"/>
    <w:rsid w:val="009C0C7F"/>
    <w:rsid w:val="009C46A2"/>
    <w:rsid w:val="009C617F"/>
    <w:rsid w:val="009D0645"/>
    <w:rsid w:val="009D6D1C"/>
    <w:rsid w:val="009E517F"/>
    <w:rsid w:val="009E5513"/>
    <w:rsid w:val="009E5851"/>
    <w:rsid w:val="009F1D7E"/>
    <w:rsid w:val="009F2624"/>
    <w:rsid w:val="009F2C47"/>
    <w:rsid w:val="00A063E5"/>
    <w:rsid w:val="00A10CC0"/>
    <w:rsid w:val="00A10ECB"/>
    <w:rsid w:val="00A14FFE"/>
    <w:rsid w:val="00A15615"/>
    <w:rsid w:val="00A17B2E"/>
    <w:rsid w:val="00A20A27"/>
    <w:rsid w:val="00A20D3C"/>
    <w:rsid w:val="00A22594"/>
    <w:rsid w:val="00A23DAB"/>
    <w:rsid w:val="00A27CA1"/>
    <w:rsid w:val="00A347CE"/>
    <w:rsid w:val="00A3538E"/>
    <w:rsid w:val="00A354E4"/>
    <w:rsid w:val="00A3594B"/>
    <w:rsid w:val="00A37A6A"/>
    <w:rsid w:val="00A40BCB"/>
    <w:rsid w:val="00A43D23"/>
    <w:rsid w:val="00A4521E"/>
    <w:rsid w:val="00A464ED"/>
    <w:rsid w:val="00A4729A"/>
    <w:rsid w:val="00A4785D"/>
    <w:rsid w:val="00A47BB5"/>
    <w:rsid w:val="00A5035A"/>
    <w:rsid w:val="00A531F0"/>
    <w:rsid w:val="00A5394D"/>
    <w:rsid w:val="00A54B61"/>
    <w:rsid w:val="00A55794"/>
    <w:rsid w:val="00A57232"/>
    <w:rsid w:val="00A61329"/>
    <w:rsid w:val="00A63752"/>
    <w:rsid w:val="00A63879"/>
    <w:rsid w:val="00A65648"/>
    <w:rsid w:val="00A66635"/>
    <w:rsid w:val="00A67A71"/>
    <w:rsid w:val="00A7429D"/>
    <w:rsid w:val="00A75409"/>
    <w:rsid w:val="00A77F51"/>
    <w:rsid w:val="00A80878"/>
    <w:rsid w:val="00A82459"/>
    <w:rsid w:val="00A84A07"/>
    <w:rsid w:val="00A85A88"/>
    <w:rsid w:val="00A913FF"/>
    <w:rsid w:val="00A9204B"/>
    <w:rsid w:val="00A93340"/>
    <w:rsid w:val="00A95785"/>
    <w:rsid w:val="00A96714"/>
    <w:rsid w:val="00AA0A55"/>
    <w:rsid w:val="00AA5B4A"/>
    <w:rsid w:val="00AA6B84"/>
    <w:rsid w:val="00AA7B91"/>
    <w:rsid w:val="00AB46D3"/>
    <w:rsid w:val="00AC2B9D"/>
    <w:rsid w:val="00AC64AE"/>
    <w:rsid w:val="00AD0AD9"/>
    <w:rsid w:val="00AD198E"/>
    <w:rsid w:val="00AD3D65"/>
    <w:rsid w:val="00AD59AD"/>
    <w:rsid w:val="00AD59D3"/>
    <w:rsid w:val="00AD678B"/>
    <w:rsid w:val="00AE00FB"/>
    <w:rsid w:val="00AE18D6"/>
    <w:rsid w:val="00AE20B5"/>
    <w:rsid w:val="00AE63E8"/>
    <w:rsid w:val="00AE6DE5"/>
    <w:rsid w:val="00AF0998"/>
    <w:rsid w:val="00AF3887"/>
    <w:rsid w:val="00AF3B55"/>
    <w:rsid w:val="00AF6F9A"/>
    <w:rsid w:val="00B05F4E"/>
    <w:rsid w:val="00B14D7A"/>
    <w:rsid w:val="00B23842"/>
    <w:rsid w:val="00B25223"/>
    <w:rsid w:val="00B302D0"/>
    <w:rsid w:val="00B324E7"/>
    <w:rsid w:val="00B33949"/>
    <w:rsid w:val="00B37AB2"/>
    <w:rsid w:val="00B507FB"/>
    <w:rsid w:val="00B50906"/>
    <w:rsid w:val="00B5254F"/>
    <w:rsid w:val="00B567EF"/>
    <w:rsid w:val="00B577D6"/>
    <w:rsid w:val="00B619B4"/>
    <w:rsid w:val="00B626D0"/>
    <w:rsid w:val="00B630E7"/>
    <w:rsid w:val="00B633F4"/>
    <w:rsid w:val="00B63E7D"/>
    <w:rsid w:val="00B66844"/>
    <w:rsid w:val="00B6770C"/>
    <w:rsid w:val="00B70E4E"/>
    <w:rsid w:val="00B76C21"/>
    <w:rsid w:val="00B814CE"/>
    <w:rsid w:val="00B900FA"/>
    <w:rsid w:val="00B94014"/>
    <w:rsid w:val="00B96A5B"/>
    <w:rsid w:val="00BA1C08"/>
    <w:rsid w:val="00BA4F99"/>
    <w:rsid w:val="00BA6B74"/>
    <w:rsid w:val="00BB00F1"/>
    <w:rsid w:val="00BB03C7"/>
    <w:rsid w:val="00BB5C40"/>
    <w:rsid w:val="00BB5E16"/>
    <w:rsid w:val="00BC4E2D"/>
    <w:rsid w:val="00BC6249"/>
    <w:rsid w:val="00BC660C"/>
    <w:rsid w:val="00BD3144"/>
    <w:rsid w:val="00BD3BA9"/>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5522"/>
    <w:rsid w:val="00C057FC"/>
    <w:rsid w:val="00C07743"/>
    <w:rsid w:val="00C10CAF"/>
    <w:rsid w:val="00C10D16"/>
    <w:rsid w:val="00C23261"/>
    <w:rsid w:val="00C259E5"/>
    <w:rsid w:val="00C26744"/>
    <w:rsid w:val="00C26881"/>
    <w:rsid w:val="00C26D5A"/>
    <w:rsid w:val="00C27908"/>
    <w:rsid w:val="00C355B1"/>
    <w:rsid w:val="00C5042C"/>
    <w:rsid w:val="00C5377C"/>
    <w:rsid w:val="00C609A0"/>
    <w:rsid w:val="00C63F3D"/>
    <w:rsid w:val="00C6583F"/>
    <w:rsid w:val="00C66209"/>
    <w:rsid w:val="00C7514D"/>
    <w:rsid w:val="00C75CCF"/>
    <w:rsid w:val="00C76494"/>
    <w:rsid w:val="00C80716"/>
    <w:rsid w:val="00C82778"/>
    <w:rsid w:val="00C91104"/>
    <w:rsid w:val="00C917B3"/>
    <w:rsid w:val="00C94852"/>
    <w:rsid w:val="00C94C3A"/>
    <w:rsid w:val="00C95924"/>
    <w:rsid w:val="00C9680A"/>
    <w:rsid w:val="00C96CE0"/>
    <w:rsid w:val="00C9765E"/>
    <w:rsid w:val="00CA57FD"/>
    <w:rsid w:val="00CB6D7D"/>
    <w:rsid w:val="00CB734B"/>
    <w:rsid w:val="00CC1F8E"/>
    <w:rsid w:val="00CC286C"/>
    <w:rsid w:val="00CC6C21"/>
    <w:rsid w:val="00CC7DB1"/>
    <w:rsid w:val="00CC7E9A"/>
    <w:rsid w:val="00CD1D6D"/>
    <w:rsid w:val="00CD25F5"/>
    <w:rsid w:val="00CD5ED8"/>
    <w:rsid w:val="00CD643F"/>
    <w:rsid w:val="00CE0E43"/>
    <w:rsid w:val="00CE201B"/>
    <w:rsid w:val="00CE29CF"/>
    <w:rsid w:val="00CE31B7"/>
    <w:rsid w:val="00CE3D91"/>
    <w:rsid w:val="00CE4790"/>
    <w:rsid w:val="00CE53AA"/>
    <w:rsid w:val="00CF0CEE"/>
    <w:rsid w:val="00CF2AB4"/>
    <w:rsid w:val="00CF7C38"/>
    <w:rsid w:val="00D03161"/>
    <w:rsid w:val="00D06B66"/>
    <w:rsid w:val="00D113E3"/>
    <w:rsid w:val="00D1248E"/>
    <w:rsid w:val="00D12D4D"/>
    <w:rsid w:val="00D20029"/>
    <w:rsid w:val="00D22A98"/>
    <w:rsid w:val="00D24D7F"/>
    <w:rsid w:val="00D262F2"/>
    <w:rsid w:val="00D275E1"/>
    <w:rsid w:val="00D30573"/>
    <w:rsid w:val="00D3079C"/>
    <w:rsid w:val="00D307A3"/>
    <w:rsid w:val="00D358D4"/>
    <w:rsid w:val="00D4117B"/>
    <w:rsid w:val="00D4240E"/>
    <w:rsid w:val="00D44E50"/>
    <w:rsid w:val="00D503B8"/>
    <w:rsid w:val="00D52C63"/>
    <w:rsid w:val="00D546DE"/>
    <w:rsid w:val="00D57111"/>
    <w:rsid w:val="00D6130F"/>
    <w:rsid w:val="00D614F8"/>
    <w:rsid w:val="00D628F1"/>
    <w:rsid w:val="00D63E94"/>
    <w:rsid w:val="00D64ABD"/>
    <w:rsid w:val="00D66309"/>
    <w:rsid w:val="00D70004"/>
    <w:rsid w:val="00D727B2"/>
    <w:rsid w:val="00D75B02"/>
    <w:rsid w:val="00D80653"/>
    <w:rsid w:val="00D817A1"/>
    <w:rsid w:val="00D914AF"/>
    <w:rsid w:val="00D921CA"/>
    <w:rsid w:val="00DA0081"/>
    <w:rsid w:val="00DA1B45"/>
    <w:rsid w:val="00DA3F7C"/>
    <w:rsid w:val="00DA4A2E"/>
    <w:rsid w:val="00DA4A64"/>
    <w:rsid w:val="00DA6890"/>
    <w:rsid w:val="00DA7BBA"/>
    <w:rsid w:val="00DB0145"/>
    <w:rsid w:val="00DB027F"/>
    <w:rsid w:val="00DB4E5F"/>
    <w:rsid w:val="00DB6BFF"/>
    <w:rsid w:val="00DB7762"/>
    <w:rsid w:val="00DC1C56"/>
    <w:rsid w:val="00DC2A59"/>
    <w:rsid w:val="00DC2A72"/>
    <w:rsid w:val="00DC4D75"/>
    <w:rsid w:val="00DC4E0C"/>
    <w:rsid w:val="00DD482F"/>
    <w:rsid w:val="00DD5C47"/>
    <w:rsid w:val="00DD687B"/>
    <w:rsid w:val="00DD69ED"/>
    <w:rsid w:val="00DE15B6"/>
    <w:rsid w:val="00DE42D3"/>
    <w:rsid w:val="00DE7EE1"/>
    <w:rsid w:val="00DF0E93"/>
    <w:rsid w:val="00DF2B60"/>
    <w:rsid w:val="00DF4150"/>
    <w:rsid w:val="00DF5BE0"/>
    <w:rsid w:val="00DF6190"/>
    <w:rsid w:val="00E04F94"/>
    <w:rsid w:val="00E073A3"/>
    <w:rsid w:val="00E20143"/>
    <w:rsid w:val="00E261E2"/>
    <w:rsid w:val="00E3229B"/>
    <w:rsid w:val="00E41631"/>
    <w:rsid w:val="00E42A51"/>
    <w:rsid w:val="00E445A2"/>
    <w:rsid w:val="00E51E11"/>
    <w:rsid w:val="00E528EE"/>
    <w:rsid w:val="00E54211"/>
    <w:rsid w:val="00E5511E"/>
    <w:rsid w:val="00E55D86"/>
    <w:rsid w:val="00E64A55"/>
    <w:rsid w:val="00E665E5"/>
    <w:rsid w:val="00E67AF2"/>
    <w:rsid w:val="00E67B48"/>
    <w:rsid w:val="00E70CEC"/>
    <w:rsid w:val="00E7121F"/>
    <w:rsid w:val="00E84A11"/>
    <w:rsid w:val="00E8670E"/>
    <w:rsid w:val="00E92958"/>
    <w:rsid w:val="00E93CA1"/>
    <w:rsid w:val="00E94164"/>
    <w:rsid w:val="00EA41D8"/>
    <w:rsid w:val="00EA5A68"/>
    <w:rsid w:val="00EA647E"/>
    <w:rsid w:val="00EA64CF"/>
    <w:rsid w:val="00EA6519"/>
    <w:rsid w:val="00EA7029"/>
    <w:rsid w:val="00EB04C7"/>
    <w:rsid w:val="00EB1112"/>
    <w:rsid w:val="00EB232A"/>
    <w:rsid w:val="00EB3284"/>
    <w:rsid w:val="00EB71F5"/>
    <w:rsid w:val="00EB7502"/>
    <w:rsid w:val="00EC62CB"/>
    <w:rsid w:val="00EC71D8"/>
    <w:rsid w:val="00ED0043"/>
    <w:rsid w:val="00ED2DD0"/>
    <w:rsid w:val="00ED39C7"/>
    <w:rsid w:val="00ED3D44"/>
    <w:rsid w:val="00EE0C4E"/>
    <w:rsid w:val="00EE1991"/>
    <w:rsid w:val="00EE3BAF"/>
    <w:rsid w:val="00EE5D24"/>
    <w:rsid w:val="00EF0416"/>
    <w:rsid w:val="00EF09A1"/>
    <w:rsid w:val="00EF2C1B"/>
    <w:rsid w:val="00EF6515"/>
    <w:rsid w:val="00EF6E16"/>
    <w:rsid w:val="00F00721"/>
    <w:rsid w:val="00F023F6"/>
    <w:rsid w:val="00F02CB5"/>
    <w:rsid w:val="00F071DC"/>
    <w:rsid w:val="00F1001B"/>
    <w:rsid w:val="00F11713"/>
    <w:rsid w:val="00F12670"/>
    <w:rsid w:val="00F132C6"/>
    <w:rsid w:val="00F13B56"/>
    <w:rsid w:val="00F17A22"/>
    <w:rsid w:val="00F23952"/>
    <w:rsid w:val="00F26CC2"/>
    <w:rsid w:val="00F30F63"/>
    <w:rsid w:val="00F32882"/>
    <w:rsid w:val="00F35A53"/>
    <w:rsid w:val="00F3648D"/>
    <w:rsid w:val="00F374E8"/>
    <w:rsid w:val="00F43386"/>
    <w:rsid w:val="00F52885"/>
    <w:rsid w:val="00F52FAD"/>
    <w:rsid w:val="00F600F3"/>
    <w:rsid w:val="00F644A6"/>
    <w:rsid w:val="00F6683A"/>
    <w:rsid w:val="00F66D27"/>
    <w:rsid w:val="00F6705B"/>
    <w:rsid w:val="00F7010E"/>
    <w:rsid w:val="00F73035"/>
    <w:rsid w:val="00F76CCE"/>
    <w:rsid w:val="00F80C01"/>
    <w:rsid w:val="00F902EA"/>
    <w:rsid w:val="00F921DB"/>
    <w:rsid w:val="00F92E05"/>
    <w:rsid w:val="00F95ADF"/>
    <w:rsid w:val="00F97409"/>
    <w:rsid w:val="00FA1ADE"/>
    <w:rsid w:val="00FA4CA2"/>
    <w:rsid w:val="00FA5AE8"/>
    <w:rsid w:val="00FA6568"/>
    <w:rsid w:val="00FA7780"/>
    <w:rsid w:val="00FA7BA9"/>
    <w:rsid w:val="00FB056D"/>
    <w:rsid w:val="00FB1457"/>
    <w:rsid w:val="00FB1CF8"/>
    <w:rsid w:val="00FB4AC0"/>
    <w:rsid w:val="00FB5521"/>
    <w:rsid w:val="00FB5A05"/>
    <w:rsid w:val="00FC0446"/>
    <w:rsid w:val="00FC54B1"/>
    <w:rsid w:val="00FC599D"/>
    <w:rsid w:val="00FC7BAA"/>
    <w:rsid w:val="00FD2BC8"/>
    <w:rsid w:val="00FD562E"/>
    <w:rsid w:val="00FE2398"/>
    <w:rsid w:val="00FE3195"/>
    <w:rsid w:val="00FE38DD"/>
    <w:rsid w:val="00FF1846"/>
    <w:rsid w:val="00FF262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798FCE05"/>
  <w15:chartTrackingRefBased/>
  <w15:docId w15:val="{8AC77232-F34A-4CF0-A2D7-8D878591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1E"/>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DE42D3"/>
    <w:pPr>
      <w:keepNext/>
      <w:spacing w:before="140" w:after="120"/>
      <w:outlineLvl w:val="2"/>
    </w:pPr>
    <w:rPr>
      <w:rFonts w:cs="Arial"/>
      <w:b/>
      <w:bCs/>
      <w:i/>
      <w:sz w:val="24"/>
      <w:szCs w:val="24"/>
    </w:rPr>
  </w:style>
  <w:style w:type="paragraph" w:styleId="Heading4">
    <w:name w:val="heading 4"/>
    <w:basedOn w:val="Normal"/>
    <w:next w:val="Normal"/>
    <w:link w:val="Heading4Char"/>
    <w:qFormat/>
    <w:rsid w:val="00DE42D3"/>
    <w:pPr>
      <w:keepNext/>
      <w:spacing w:before="180" w:after="120"/>
      <w:outlineLvl w:val="3"/>
    </w:pPr>
    <w:rPr>
      <w:b/>
      <w:bCs/>
      <w:szCs w:val="28"/>
    </w:rPr>
  </w:style>
  <w:style w:type="paragraph" w:styleId="Heading5">
    <w:name w:val="heading 5"/>
    <w:basedOn w:val="Normal"/>
    <w:next w:val="Normal"/>
    <w:qFormat/>
    <w:rsid w:val="005F2693"/>
    <w:pPr>
      <w:spacing w:before="240" w:after="240"/>
      <w:ind w:left="851"/>
      <w:outlineLvl w:val="4"/>
    </w:pPr>
    <w:rPr>
      <w:bCs/>
      <w:i/>
      <w:iCs/>
    </w:rPr>
  </w:style>
  <w:style w:type="paragraph" w:styleId="Heading6">
    <w:name w:val="heading 6"/>
    <w:basedOn w:val="Normal"/>
    <w:next w:val="Normal"/>
    <w:qFormat/>
    <w:rsid w:val="002F000E"/>
    <w:pPr>
      <w:spacing w:before="240" w:after="120"/>
      <w:outlineLvl w:val="5"/>
    </w:pPr>
    <w:rPr>
      <w:b/>
      <w:bCs/>
      <w:i/>
      <w:sz w:val="14"/>
      <w:szCs w:val="22"/>
    </w:rPr>
  </w:style>
  <w:style w:type="paragraph" w:styleId="Heading7">
    <w:name w:val="heading 7"/>
    <w:basedOn w:val="Normal"/>
    <w:next w:val="Normal"/>
    <w:qFormat/>
    <w:rsid w:val="007C770E"/>
    <w:pPr>
      <w:spacing w:before="240" w:after="60"/>
      <w:outlineLvl w:val="6"/>
    </w:pPr>
    <w:rPr>
      <w:rFonts w:ascii="Times New Roman" w:hAnsi="Times New Roman"/>
      <w:sz w:val="24"/>
      <w:szCs w:val="24"/>
    </w:rPr>
  </w:style>
  <w:style w:type="paragraph" w:styleId="Heading8">
    <w:name w:val="heading 8"/>
    <w:basedOn w:val="Normal"/>
    <w:next w:val="Normal"/>
    <w:qFormat/>
    <w:rsid w:val="007C770E"/>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5E096C"/>
    <w:pPr>
      <w:shd w:val="clear" w:color="auto" w:fill="000080"/>
    </w:pPr>
    <w:rPr>
      <w:rFonts w:cs="Tahoma"/>
      <w:sz w:val="16"/>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Heading4Char">
    <w:name w:val="Heading 4 Char"/>
    <w:link w:val="Heading4"/>
    <w:rsid w:val="00DE42D3"/>
    <w:rPr>
      <w:rFonts w:ascii="Tahoma" w:hAnsi="Tahoma"/>
      <w:b/>
      <w:bCs/>
      <w:szCs w:val="28"/>
      <w:lang w:val="en-US" w:eastAsia="en-US" w:bidi="ar-SA"/>
    </w:rPr>
  </w:style>
  <w:style w:type="paragraph" w:customStyle="1" w:styleId="Brainstorm">
    <w:name w:val="Brainstorm"/>
    <w:basedOn w:val="Normal"/>
    <w:rsid w:val="007C770E"/>
    <w:pPr>
      <w:ind w:left="0"/>
      <w:jc w:val="both"/>
    </w:pPr>
    <w:rPr>
      <w:rFonts w:ascii="Courier New" w:hAnsi="Courier New"/>
      <w:color w:val="C0C0C0"/>
      <w:szCs w:val="24"/>
    </w:rPr>
  </w:style>
  <w:style w:type="paragraph" w:customStyle="1" w:styleId="Picture">
    <w:name w:val="Picture"/>
    <w:basedOn w:val="Normal"/>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Heading6"/>
    <w:rsid w:val="009B330F"/>
    <w:pPr>
      <w:spacing w:after="240"/>
      <w:ind w:left="851"/>
    </w:pPr>
    <w:rPr>
      <w:b w:val="0"/>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5.png"/><Relationship Id="rId18" Type="http://schemas.microsoft.com/office/2007/relationships/hdphoto" Target="media/hdphoto7.wdp"/><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microsoft.com/office/2007/relationships/hdphoto" Target="media/hdphoto4.wdp"/><Relationship Id="rId17" Type="http://schemas.openxmlformats.org/officeDocument/2006/relationships/image" Target="media/image7.png"/><Relationship Id="rId2" Type="http://schemas.openxmlformats.org/officeDocument/2006/relationships/styles" Target="styles.xml"/><Relationship Id="rId16" Type="http://schemas.microsoft.com/office/2007/relationships/hdphoto" Target="media/hdphoto6.wdp"/><Relationship Id="rId20" Type="http://schemas.openxmlformats.org/officeDocument/2006/relationships/image" Target="media/image9.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fontTable" Target="fontTable.xml"/><Relationship Id="rId10" Type="http://schemas.microsoft.com/office/2007/relationships/hdphoto" Target="media/hdphoto3.wdp"/><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5.wdp"/><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33</cp:revision>
  <cp:lastPrinted>1899-12-31T23:00:00Z</cp:lastPrinted>
  <dcterms:created xsi:type="dcterms:W3CDTF">2020-05-20T20:52:00Z</dcterms:created>
  <dcterms:modified xsi:type="dcterms:W3CDTF">2020-06-04T19:35:00Z</dcterms:modified>
</cp:coreProperties>
</file>